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6E56C" w14:textId="77777777" w:rsidR="006D02B1" w:rsidRDefault="006D02B1" w:rsidP="006D02B1">
      <w:pPr>
        <w:jc w:val="both"/>
        <w:rPr>
          <w:rFonts w:ascii="Times New Roman" w:hAnsi="Times New Roman" w:cs="Times New Roman"/>
          <w:b/>
          <w:bCs/>
          <w:lang w:val="ro-RO"/>
        </w:rPr>
      </w:pPr>
      <w:bookmarkStart w:id="0" w:name="_GoBack"/>
      <w:bookmarkEnd w:id="0"/>
      <w:r>
        <w:rPr>
          <w:rFonts w:ascii="Times New Roman" w:hAnsi="Times New Roman" w:cs="Times New Roman"/>
          <w:b/>
          <w:bCs/>
          <w:lang w:val="ro-RO"/>
        </w:rPr>
        <w:t>Cu referire la pct.</w:t>
      </w:r>
      <w:r w:rsidRPr="006D02B1">
        <w:rPr>
          <w:b/>
        </w:rPr>
        <w:t xml:space="preserve"> </w:t>
      </w:r>
      <w:r w:rsidRPr="006D02B1">
        <w:rPr>
          <w:rFonts w:ascii="Times New Roman" w:hAnsi="Times New Roman" w:cs="Times New Roman"/>
          <w:b/>
          <w:bCs/>
          <w:lang w:val="ro-RO"/>
        </w:rPr>
        <w:t>ÎNCĂLCAREA LIBERTĂȚII DE ASOCIERE</w:t>
      </w:r>
      <w:r>
        <w:rPr>
          <w:rFonts w:ascii="Times New Roman" w:hAnsi="Times New Roman" w:cs="Times New Roman"/>
          <w:b/>
          <w:bCs/>
          <w:lang w:val="ro-RO"/>
        </w:rPr>
        <w:t>:</w:t>
      </w:r>
    </w:p>
    <w:p w14:paraId="62E7FC41" w14:textId="220A1C28" w:rsidR="00C54DC2" w:rsidRPr="006D02B1" w:rsidRDefault="00C54DC2" w:rsidP="006D02B1">
      <w:pPr>
        <w:jc w:val="both"/>
        <w:rPr>
          <w:rFonts w:ascii="Times New Roman" w:hAnsi="Times New Roman" w:cs="Times New Roman"/>
          <w:lang w:val="ro-RO"/>
        </w:rPr>
      </w:pPr>
      <w:r w:rsidRPr="006D02B1">
        <w:rPr>
          <w:rFonts w:ascii="Times New Roman" w:hAnsi="Times New Roman" w:cs="Times New Roman"/>
          <w:lang w:val="ro-RO"/>
        </w:rPr>
        <w:t>Libertatea de asociere, deși garantată constituțional, nu este un drept absolut, ci unul relativ, supus unor limitări legitime, necesare și proporționale într-o societate democratică. Atât Constituția Republicii Moldova (art. 54), cât și jurisprudența Curții Europene a Drepturilor Omului (în aplicarea art. 11 CEDO) admit expres posibilitatea statului de a stabili anumite forme de asociere obligatorie, atunci când acestea urmăresc un scop public legitim și sunt strict proporționate cu interesul urmărit.</w:t>
      </w:r>
    </w:p>
    <w:p w14:paraId="60F3B57F" w14:textId="77777777" w:rsidR="001312CC" w:rsidRDefault="00C54DC2" w:rsidP="006D02B1">
      <w:pPr>
        <w:jc w:val="both"/>
        <w:rPr>
          <w:rFonts w:ascii="Times New Roman" w:hAnsi="Times New Roman" w:cs="Times New Roman"/>
          <w:lang w:val="ro-RO"/>
        </w:rPr>
      </w:pPr>
      <w:r w:rsidRPr="00C54DC2">
        <w:rPr>
          <w:rFonts w:ascii="Times New Roman" w:hAnsi="Times New Roman" w:cs="Times New Roman"/>
          <w:lang w:val="ro-RO"/>
        </w:rPr>
        <w:t>Astfel de exemple există deja în sistemul juridic național și european:</w:t>
      </w:r>
    </w:p>
    <w:p w14:paraId="6F13E7B0" w14:textId="498FAE81" w:rsidR="00CD6DC3" w:rsidRPr="00CD6DC3" w:rsidRDefault="00CD6DC3" w:rsidP="00CD6DC3">
      <w:pPr>
        <w:pStyle w:val="Listparagraf"/>
        <w:numPr>
          <w:ilvl w:val="0"/>
          <w:numId w:val="14"/>
        </w:numPr>
        <w:jc w:val="both"/>
        <w:rPr>
          <w:rFonts w:ascii="Times New Roman" w:hAnsi="Times New Roman" w:cs="Times New Roman"/>
          <w:lang w:val="ro-RO"/>
        </w:rPr>
      </w:pPr>
      <w:r>
        <w:rPr>
          <w:rFonts w:ascii="Times New Roman" w:hAnsi="Times New Roman" w:cs="Times New Roman"/>
          <w:lang w:val="ro-RO"/>
        </w:rPr>
        <w:t>Asociația medicilor veterinari;</w:t>
      </w:r>
    </w:p>
    <w:p w14:paraId="75CA0741" w14:textId="00D65C19" w:rsidR="00CD6DC3" w:rsidRPr="00CD6DC3" w:rsidRDefault="00C54DC2" w:rsidP="00CD6DC3">
      <w:pPr>
        <w:pStyle w:val="Listparagraf"/>
        <w:numPr>
          <w:ilvl w:val="0"/>
          <w:numId w:val="14"/>
        </w:numPr>
        <w:jc w:val="both"/>
        <w:rPr>
          <w:rFonts w:ascii="Times New Roman" w:hAnsi="Times New Roman" w:cs="Times New Roman"/>
          <w:lang w:val="ro-RO"/>
        </w:rPr>
      </w:pPr>
      <w:r w:rsidRPr="001312CC">
        <w:rPr>
          <w:rFonts w:ascii="Times New Roman" w:hAnsi="Times New Roman" w:cs="Times New Roman"/>
          <w:lang w:val="ro-RO"/>
        </w:rPr>
        <w:t>Asociațiile de coproprietari în condominiu, unde legea impune în mod necesar apartenența tuturor proprietarilor la o structură comună, deoarece gestionarea proprietății comune nu poate funcționa altfel;</w:t>
      </w:r>
    </w:p>
    <w:p w14:paraId="2EC43EC9" w14:textId="77777777" w:rsidR="001312CC" w:rsidRDefault="00C54DC2" w:rsidP="006D02B1">
      <w:pPr>
        <w:pStyle w:val="Listparagraf"/>
        <w:numPr>
          <w:ilvl w:val="0"/>
          <w:numId w:val="14"/>
        </w:numPr>
        <w:jc w:val="both"/>
        <w:rPr>
          <w:rFonts w:ascii="Times New Roman" w:hAnsi="Times New Roman" w:cs="Times New Roman"/>
          <w:lang w:val="ro-RO"/>
        </w:rPr>
      </w:pPr>
      <w:r w:rsidRPr="001312CC">
        <w:rPr>
          <w:rFonts w:ascii="Times New Roman" w:hAnsi="Times New Roman" w:cs="Times New Roman"/>
          <w:lang w:val="ro-RO"/>
        </w:rPr>
        <w:t>Profesii reglementate precum avocații, notarilor, executorii judecătorești, unde apartenența la colegiu/cameră/uniune profesională este obligatorie pentru exercitarea profesiei, fiind considerată o condiție legitimă pentru garantarea standardelor, eticii profesionale și protecției interesului public;</w:t>
      </w:r>
    </w:p>
    <w:p w14:paraId="78C5429F" w14:textId="4EB91E17" w:rsidR="00C54DC2" w:rsidRPr="001312CC" w:rsidRDefault="00C54DC2" w:rsidP="006D02B1">
      <w:pPr>
        <w:pStyle w:val="Listparagraf"/>
        <w:numPr>
          <w:ilvl w:val="0"/>
          <w:numId w:val="14"/>
        </w:numPr>
        <w:jc w:val="both"/>
        <w:rPr>
          <w:rFonts w:ascii="Times New Roman" w:hAnsi="Times New Roman" w:cs="Times New Roman"/>
          <w:lang w:val="ro-RO"/>
        </w:rPr>
      </w:pPr>
      <w:r w:rsidRPr="001312CC">
        <w:rPr>
          <w:rFonts w:ascii="Times New Roman" w:hAnsi="Times New Roman" w:cs="Times New Roman"/>
          <w:lang w:val="ro-RO"/>
        </w:rPr>
        <w:t>Federațiile sportive, unde sportivii trebuie să fie înregistrați în structurile naționale pentru a putea participa la competiții oficiale și pentru a beneficia de recunoaștere și protecție instituțională.</w:t>
      </w:r>
    </w:p>
    <w:p w14:paraId="4299B503"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În toate aceste situații, limitarea libertății de asociere este considerată justificată, deoarece:</w:t>
      </w:r>
    </w:p>
    <w:p w14:paraId="1DC2199F" w14:textId="77777777" w:rsidR="00C54DC2" w:rsidRPr="00C54DC2" w:rsidRDefault="00C54DC2" w:rsidP="006D02B1">
      <w:pPr>
        <w:numPr>
          <w:ilvl w:val="0"/>
          <w:numId w:val="1"/>
        </w:numPr>
        <w:jc w:val="both"/>
        <w:rPr>
          <w:rFonts w:ascii="Times New Roman" w:hAnsi="Times New Roman" w:cs="Times New Roman"/>
          <w:lang w:val="ro-RO"/>
        </w:rPr>
      </w:pPr>
      <w:r w:rsidRPr="00C54DC2">
        <w:rPr>
          <w:rFonts w:ascii="Times New Roman" w:hAnsi="Times New Roman" w:cs="Times New Roman"/>
          <w:i/>
          <w:iCs/>
          <w:lang w:val="ro-RO"/>
        </w:rPr>
        <w:t>Există un interes public major</w:t>
      </w:r>
      <w:r w:rsidRPr="00C54DC2">
        <w:rPr>
          <w:rFonts w:ascii="Times New Roman" w:hAnsi="Times New Roman" w:cs="Times New Roman"/>
          <w:lang w:val="ro-RO"/>
        </w:rPr>
        <w:t xml:space="preserve"> (siguranță, calitate profesională, gestionarea proprietății comune, organizarea ramurilor economice de interes general).</w:t>
      </w:r>
    </w:p>
    <w:p w14:paraId="3A5DA0F5" w14:textId="77777777" w:rsidR="00C54DC2" w:rsidRPr="00C54DC2" w:rsidRDefault="00C54DC2" w:rsidP="006D02B1">
      <w:pPr>
        <w:numPr>
          <w:ilvl w:val="0"/>
          <w:numId w:val="1"/>
        </w:numPr>
        <w:jc w:val="both"/>
        <w:rPr>
          <w:rFonts w:ascii="Times New Roman" w:hAnsi="Times New Roman" w:cs="Times New Roman"/>
          <w:lang w:val="ro-RO"/>
        </w:rPr>
      </w:pPr>
      <w:r w:rsidRPr="00C54DC2">
        <w:rPr>
          <w:rFonts w:ascii="Times New Roman" w:hAnsi="Times New Roman" w:cs="Times New Roman"/>
          <w:i/>
          <w:iCs/>
          <w:lang w:val="ro-RO"/>
        </w:rPr>
        <w:t>Nu se afectează esența dreptului</w:t>
      </w:r>
      <w:r w:rsidRPr="00C54DC2">
        <w:rPr>
          <w:rFonts w:ascii="Times New Roman" w:hAnsi="Times New Roman" w:cs="Times New Roman"/>
          <w:lang w:val="ro-RO"/>
        </w:rPr>
        <w:t>, ci se instituie o condiție tehnico-organizatorică necesară funcționării unui sector.</w:t>
      </w:r>
    </w:p>
    <w:p w14:paraId="34F4B9AF" w14:textId="77777777" w:rsidR="00C54DC2" w:rsidRPr="00C54DC2" w:rsidRDefault="00C54DC2" w:rsidP="006D02B1">
      <w:pPr>
        <w:numPr>
          <w:ilvl w:val="0"/>
          <w:numId w:val="1"/>
        </w:numPr>
        <w:jc w:val="both"/>
        <w:rPr>
          <w:rFonts w:ascii="Times New Roman" w:hAnsi="Times New Roman" w:cs="Times New Roman"/>
          <w:lang w:val="ro-RO"/>
        </w:rPr>
      </w:pPr>
      <w:r w:rsidRPr="00C54DC2">
        <w:rPr>
          <w:rFonts w:ascii="Times New Roman" w:hAnsi="Times New Roman" w:cs="Times New Roman"/>
          <w:i/>
          <w:iCs/>
          <w:lang w:val="ro-RO"/>
        </w:rPr>
        <w:t>Reglementarea este prevăzută prin lege</w:t>
      </w:r>
      <w:r w:rsidRPr="00C54DC2">
        <w:rPr>
          <w:rFonts w:ascii="Times New Roman" w:hAnsi="Times New Roman" w:cs="Times New Roman"/>
          <w:lang w:val="ro-RO"/>
        </w:rPr>
        <w:t>, adoptată în mod transparent și cu consultarea părților interesate.</w:t>
      </w:r>
    </w:p>
    <w:p w14:paraId="2462DC96" w14:textId="602153E7" w:rsidR="00C54DC2" w:rsidRPr="00C54DC2" w:rsidRDefault="00C54DC2" w:rsidP="001312CC">
      <w:pPr>
        <w:tabs>
          <w:tab w:val="num" w:pos="720"/>
        </w:tabs>
        <w:jc w:val="both"/>
        <w:rPr>
          <w:rFonts w:ascii="Times New Roman" w:hAnsi="Times New Roman" w:cs="Times New Roman"/>
          <w:lang w:val="ro-RO"/>
        </w:rPr>
      </w:pPr>
      <w:r w:rsidRPr="00C54DC2">
        <w:rPr>
          <w:rFonts w:ascii="Times New Roman" w:hAnsi="Times New Roman" w:cs="Times New Roman"/>
          <w:lang w:val="ro-RO"/>
        </w:rPr>
        <w:t>Aplicând această logică la Camerele Agricole, se poate argumenta că:</w:t>
      </w:r>
      <w:r w:rsidR="001312CC">
        <w:rPr>
          <w:rFonts w:ascii="Times New Roman" w:hAnsi="Times New Roman" w:cs="Times New Roman"/>
          <w:lang w:val="ro-RO"/>
        </w:rPr>
        <w:t xml:space="preserve"> a</w:t>
      </w:r>
      <w:r w:rsidRPr="00C54DC2">
        <w:rPr>
          <w:rFonts w:ascii="Times New Roman" w:hAnsi="Times New Roman" w:cs="Times New Roman"/>
          <w:lang w:val="ro-RO"/>
        </w:rPr>
        <w:t xml:space="preserve">gricultura reprezintă </w:t>
      </w:r>
      <w:r w:rsidRPr="00104E08">
        <w:rPr>
          <w:rFonts w:ascii="Times New Roman" w:hAnsi="Times New Roman" w:cs="Times New Roman"/>
          <w:lang w:val="ro-RO"/>
        </w:rPr>
        <w:t>un</w:t>
      </w:r>
      <w:r w:rsidRPr="00C54DC2">
        <w:rPr>
          <w:rFonts w:ascii="Times New Roman" w:hAnsi="Times New Roman" w:cs="Times New Roman"/>
          <w:b/>
          <w:bCs/>
          <w:lang w:val="ro-RO"/>
        </w:rPr>
        <w:t xml:space="preserve"> </w:t>
      </w:r>
      <w:r w:rsidRPr="00C54DC2">
        <w:rPr>
          <w:rFonts w:ascii="Times New Roman" w:hAnsi="Times New Roman" w:cs="Times New Roman"/>
          <w:lang w:val="ro-RO"/>
        </w:rPr>
        <w:t>sector strategic, cu rol în securitatea alimentară, siguranța lanțului valoric și implementarea politicilor europene.</w:t>
      </w:r>
      <w:r w:rsidR="001312CC" w:rsidRPr="001312CC">
        <w:rPr>
          <w:rFonts w:ascii="Times New Roman" w:hAnsi="Times New Roman" w:cs="Times New Roman"/>
          <w:lang w:val="ro-RO"/>
        </w:rPr>
        <w:t xml:space="preserve"> </w:t>
      </w:r>
      <w:r w:rsidRPr="00C54DC2">
        <w:rPr>
          <w:rFonts w:ascii="Times New Roman" w:hAnsi="Times New Roman" w:cs="Times New Roman"/>
          <w:lang w:val="ro-RO"/>
        </w:rPr>
        <w:t>Camera Agricolă nu limitează dreptul fermierilor de a se asocia sau nu în alte structuri, ci instituie un cadru instituțional unitar, necesar pentru gestionarea unor funcții publice delegate (consiliere, date, certificare, consultări, reprezentare tehnică).</w:t>
      </w:r>
      <w:r w:rsidR="001312CC">
        <w:rPr>
          <w:rFonts w:ascii="Times New Roman" w:hAnsi="Times New Roman" w:cs="Times New Roman"/>
          <w:lang w:val="ro-RO"/>
        </w:rPr>
        <w:t xml:space="preserve"> </w:t>
      </w:r>
      <w:r w:rsidRPr="00C54DC2">
        <w:rPr>
          <w:rFonts w:ascii="Times New Roman" w:hAnsi="Times New Roman" w:cs="Times New Roman"/>
          <w:lang w:val="ro-RO"/>
        </w:rPr>
        <w:t>Apartenența poate fi justificată prin necesitatea de a avea un interlocutor profesional unic, structurat, capabil să asigure coordonarea politicilor agricole și implementarea fondurilor.</w:t>
      </w:r>
    </w:p>
    <w:p w14:paraId="7FB52401"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 xml:space="preserve">Prin urmare, dacă legea definește clar rolurile, garanțiile de independență și proporționalitatea măsurii, instituirea unei forme de apartenență obligatorie în Camerele Agricole nu contravine </w:t>
      </w:r>
      <w:r w:rsidRPr="00C54DC2">
        <w:rPr>
          <w:rFonts w:ascii="Times New Roman" w:hAnsi="Times New Roman" w:cs="Times New Roman"/>
          <w:i/>
          <w:iCs/>
          <w:lang w:val="ro-RO"/>
        </w:rPr>
        <w:t>per se</w:t>
      </w:r>
      <w:r w:rsidRPr="00C54DC2">
        <w:rPr>
          <w:rFonts w:ascii="Times New Roman" w:hAnsi="Times New Roman" w:cs="Times New Roman"/>
          <w:lang w:val="ro-RO"/>
        </w:rPr>
        <w:t xml:space="preserve"> art. 40 din Constituție sau art. 11 CEDO, ci se încadrează în excepțiile admise pentru protecția interesului public și buna funcționare a unui sector strategic.</w:t>
      </w:r>
    </w:p>
    <w:p w14:paraId="4679C050" w14:textId="4FC665BD" w:rsidR="001312CC" w:rsidRDefault="001312CC" w:rsidP="006D02B1">
      <w:pPr>
        <w:jc w:val="both"/>
        <w:rPr>
          <w:rFonts w:ascii="Times New Roman" w:hAnsi="Times New Roman" w:cs="Times New Roman"/>
          <w:b/>
          <w:bCs/>
          <w:lang w:val="ro-RO"/>
        </w:rPr>
      </w:pPr>
      <w:r>
        <w:rPr>
          <w:rFonts w:ascii="Times New Roman" w:hAnsi="Times New Roman" w:cs="Times New Roman"/>
          <w:b/>
          <w:bCs/>
          <w:lang w:val="ro-RO"/>
        </w:rPr>
        <w:t>Cu referire la pct.</w:t>
      </w:r>
      <w:r w:rsidRPr="001312CC">
        <w:rPr>
          <w:b/>
        </w:rPr>
        <w:t xml:space="preserve"> </w:t>
      </w:r>
      <w:r w:rsidRPr="001312CC">
        <w:rPr>
          <w:rFonts w:ascii="Times New Roman" w:hAnsi="Times New Roman" w:cs="Times New Roman"/>
          <w:b/>
          <w:bCs/>
          <w:lang w:val="ro-RO"/>
        </w:rPr>
        <w:t>2. CONCEPTUL GREȘIT A LEGII</w:t>
      </w:r>
      <w:r>
        <w:rPr>
          <w:rFonts w:ascii="Times New Roman" w:hAnsi="Times New Roman" w:cs="Times New Roman"/>
          <w:b/>
          <w:bCs/>
          <w:lang w:val="ro-RO"/>
        </w:rPr>
        <w:t>:</w:t>
      </w:r>
    </w:p>
    <w:p w14:paraId="1395A6DC" w14:textId="737708EB" w:rsidR="00C54DC2" w:rsidRPr="00C54DC2" w:rsidRDefault="00C54DC2" w:rsidP="006D02B1">
      <w:pPr>
        <w:jc w:val="both"/>
        <w:rPr>
          <w:rFonts w:ascii="Times New Roman" w:hAnsi="Times New Roman" w:cs="Times New Roman"/>
          <w:b/>
          <w:bCs/>
          <w:lang w:val="ro-RO"/>
        </w:rPr>
      </w:pPr>
      <w:r w:rsidRPr="00C54DC2">
        <w:rPr>
          <w:rFonts w:ascii="Times New Roman" w:hAnsi="Times New Roman" w:cs="Times New Roman"/>
          <w:b/>
          <w:bCs/>
          <w:lang w:val="ro-RO"/>
        </w:rPr>
        <w:lastRenderedPageBreak/>
        <w:t>Nu este clar la ce „principii europene” se face trimitere</w:t>
      </w:r>
      <w:r w:rsidR="00FC492C">
        <w:rPr>
          <w:rFonts w:ascii="Times New Roman" w:hAnsi="Times New Roman" w:cs="Times New Roman"/>
          <w:b/>
          <w:bCs/>
          <w:lang w:val="ro-RO"/>
        </w:rPr>
        <w:t>:</w:t>
      </w:r>
    </w:p>
    <w:p w14:paraId="6F2F0D8D"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Consiliul invocă noțiuni generale precum „autonomie”, „independență”, „caracter consultativ”, dar nu indică niciun document european din care aceste „principii” ar rezulta.</w:t>
      </w:r>
    </w:p>
    <w:p w14:paraId="21118CFF" w14:textId="5BF60FCC" w:rsidR="00C54DC2" w:rsidRPr="00C54DC2" w:rsidRDefault="00C54DC2" w:rsidP="001312CC">
      <w:pPr>
        <w:jc w:val="both"/>
        <w:rPr>
          <w:rFonts w:ascii="Times New Roman" w:hAnsi="Times New Roman" w:cs="Times New Roman"/>
          <w:lang w:val="ro-RO"/>
        </w:rPr>
      </w:pPr>
      <w:r w:rsidRPr="00C54DC2">
        <w:rPr>
          <w:rFonts w:ascii="Times New Roman" w:hAnsi="Times New Roman" w:cs="Times New Roman"/>
          <w:lang w:val="ro-RO"/>
        </w:rPr>
        <w:t>În realitate:</w:t>
      </w:r>
      <w:r w:rsidR="001312CC">
        <w:rPr>
          <w:rFonts w:ascii="Times New Roman" w:hAnsi="Times New Roman" w:cs="Times New Roman"/>
          <w:lang w:val="ro-RO"/>
        </w:rPr>
        <w:t xml:space="preserve"> </w:t>
      </w:r>
      <w:r w:rsidRPr="00C54DC2">
        <w:rPr>
          <w:rFonts w:ascii="Times New Roman" w:hAnsi="Times New Roman" w:cs="Times New Roman"/>
          <w:lang w:val="ro-RO"/>
        </w:rPr>
        <w:t>Camerele agricole din Europa nu sunt reglementate de o directivă, regulament sau standard unic al UE.</w:t>
      </w:r>
      <w:r w:rsidR="001312CC" w:rsidRPr="001312CC">
        <w:rPr>
          <w:rFonts w:ascii="Times New Roman" w:hAnsi="Times New Roman" w:cs="Times New Roman"/>
          <w:lang w:val="ro-RO"/>
        </w:rPr>
        <w:t xml:space="preserve"> </w:t>
      </w:r>
      <w:r w:rsidRPr="00C54DC2">
        <w:rPr>
          <w:rFonts w:ascii="Times New Roman" w:hAnsi="Times New Roman" w:cs="Times New Roman"/>
          <w:lang w:val="ro-RO"/>
        </w:rPr>
        <w:t>Modelele statelor membre sunt extrem de diverse, de la camere voluntare la camere cu apartenență stabilită prin lege (Austria, Franța, Polonia, Germania – în anumite landuri, Luxemburg, Cehia, Slovacia ș.a.).</w:t>
      </w:r>
      <w:r w:rsidR="001312CC">
        <w:rPr>
          <w:rFonts w:ascii="Times New Roman" w:hAnsi="Times New Roman" w:cs="Times New Roman"/>
          <w:lang w:val="ro-RO"/>
        </w:rPr>
        <w:t xml:space="preserve"> </w:t>
      </w:r>
      <w:r w:rsidRPr="00C54DC2">
        <w:rPr>
          <w:rFonts w:ascii="Times New Roman" w:hAnsi="Times New Roman" w:cs="Times New Roman"/>
          <w:lang w:val="ro-RO"/>
        </w:rPr>
        <w:t>UE se pronunță doar asupra politicilor agricole, nu asupra formulei juridice prin care statele își structurează parteneriatul cu sectorul agricol.</w:t>
      </w:r>
    </w:p>
    <w:p w14:paraId="395AC85D"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Prin urmare, afirmația că proiectul „nu respectă principiile europene fundamentale” este o generalizare nefondată.</w:t>
      </w:r>
    </w:p>
    <w:p w14:paraId="32B363A9" w14:textId="389E0294" w:rsidR="00C54DC2" w:rsidRPr="00C54DC2" w:rsidRDefault="00C54DC2" w:rsidP="006D02B1">
      <w:pPr>
        <w:jc w:val="both"/>
        <w:rPr>
          <w:rFonts w:ascii="Times New Roman" w:hAnsi="Times New Roman" w:cs="Times New Roman"/>
          <w:b/>
          <w:bCs/>
          <w:lang w:val="ro-RO"/>
        </w:rPr>
      </w:pPr>
      <w:r w:rsidRPr="00C54DC2">
        <w:rPr>
          <w:rFonts w:ascii="Times New Roman" w:hAnsi="Times New Roman" w:cs="Times New Roman"/>
          <w:b/>
          <w:bCs/>
          <w:lang w:val="ro-RO"/>
        </w:rPr>
        <w:t>Legea reglementează expres autonomia financiară și independența Camerelor Agricole</w:t>
      </w:r>
      <w:r w:rsidR="00FC492C">
        <w:rPr>
          <w:rFonts w:ascii="Times New Roman" w:hAnsi="Times New Roman" w:cs="Times New Roman"/>
          <w:b/>
          <w:bCs/>
          <w:lang w:val="ro-RO"/>
        </w:rPr>
        <w:t>:</w:t>
      </w:r>
    </w:p>
    <w:p w14:paraId="270324D6"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Contrar afirmațiilor Consiliului, legea nu subordonează Camerele Guvernului, ci instituie mecanisme de creare și funcționare care le conferă atât autonomie structurală, cât și autonomie financiară.</w:t>
      </w:r>
    </w:p>
    <w:p w14:paraId="69DAA7CD" w14:textId="02AC0891" w:rsidR="00C54DC2" w:rsidRPr="00C54DC2" w:rsidRDefault="00C54DC2" w:rsidP="001312CC">
      <w:pPr>
        <w:jc w:val="both"/>
        <w:rPr>
          <w:rFonts w:ascii="Times New Roman" w:hAnsi="Times New Roman" w:cs="Times New Roman"/>
          <w:lang w:val="ro-RO"/>
        </w:rPr>
      </w:pPr>
      <w:r w:rsidRPr="00C54DC2">
        <w:rPr>
          <w:rFonts w:ascii="Times New Roman" w:hAnsi="Times New Roman" w:cs="Times New Roman"/>
          <w:lang w:val="ro-RO"/>
        </w:rPr>
        <w:t>Legea prevede</w:t>
      </w:r>
      <w:r w:rsidR="001312CC">
        <w:rPr>
          <w:rFonts w:ascii="Times New Roman" w:hAnsi="Times New Roman" w:cs="Times New Roman"/>
          <w:lang w:val="ro-RO"/>
        </w:rPr>
        <w:t xml:space="preserve"> </w:t>
      </w:r>
      <w:r w:rsidRPr="00C54DC2">
        <w:rPr>
          <w:rFonts w:ascii="Times New Roman" w:hAnsi="Times New Roman" w:cs="Times New Roman"/>
          <w:lang w:val="ro-RO"/>
        </w:rPr>
        <w:t xml:space="preserve">dreptul Camerelor de a încasa </w:t>
      </w:r>
      <w:r w:rsidR="001312CC">
        <w:rPr>
          <w:rFonts w:ascii="Times New Roman" w:hAnsi="Times New Roman" w:cs="Times New Roman"/>
          <w:i/>
          <w:iCs/>
          <w:lang w:val="ro-RO"/>
        </w:rPr>
        <w:t>cotizații</w:t>
      </w:r>
      <w:r w:rsidRPr="00C54DC2">
        <w:rPr>
          <w:rFonts w:ascii="Times New Roman" w:hAnsi="Times New Roman" w:cs="Times New Roman"/>
          <w:lang w:val="ro-RO"/>
        </w:rPr>
        <w:t xml:space="preserve">, </w:t>
      </w:r>
      <w:r w:rsidRPr="00C54DC2">
        <w:rPr>
          <w:rFonts w:ascii="Times New Roman" w:hAnsi="Times New Roman" w:cs="Times New Roman"/>
          <w:i/>
          <w:iCs/>
          <w:lang w:val="ro-RO"/>
        </w:rPr>
        <w:t>servicii prestate</w:t>
      </w:r>
      <w:r w:rsidRPr="00C54DC2">
        <w:rPr>
          <w:rFonts w:ascii="Times New Roman" w:hAnsi="Times New Roman" w:cs="Times New Roman"/>
          <w:lang w:val="ro-RO"/>
        </w:rPr>
        <w:t xml:space="preserve">, </w:t>
      </w:r>
      <w:r w:rsidRPr="00C54DC2">
        <w:rPr>
          <w:rFonts w:ascii="Times New Roman" w:hAnsi="Times New Roman" w:cs="Times New Roman"/>
          <w:i/>
          <w:iCs/>
          <w:lang w:val="ro-RO"/>
        </w:rPr>
        <w:t>proiecte</w:t>
      </w:r>
      <w:r w:rsidRPr="00C54DC2">
        <w:rPr>
          <w:rFonts w:ascii="Times New Roman" w:hAnsi="Times New Roman" w:cs="Times New Roman"/>
          <w:lang w:val="ro-RO"/>
        </w:rPr>
        <w:t xml:space="preserve">, </w:t>
      </w:r>
      <w:r w:rsidRPr="00C54DC2">
        <w:rPr>
          <w:rFonts w:ascii="Times New Roman" w:hAnsi="Times New Roman" w:cs="Times New Roman"/>
          <w:i/>
          <w:iCs/>
          <w:lang w:val="ro-RO"/>
        </w:rPr>
        <w:t>donații</w:t>
      </w:r>
      <w:r w:rsidR="001312CC">
        <w:rPr>
          <w:rFonts w:ascii="Times New Roman" w:hAnsi="Times New Roman" w:cs="Times New Roman"/>
          <w:lang w:val="ro-RO"/>
        </w:rPr>
        <w:t xml:space="preserve">, de a avea </w:t>
      </w:r>
      <w:r w:rsidRPr="00C54DC2">
        <w:rPr>
          <w:rFonts w:ascii="Times New Roman" w:hAnsi="Times New Roman" w:cs="Times New Roman"/>
          <w:lang w:val="ro-RO"/>
        </w:rPr>
        <w:t>buget propriu și patrimoniu propriu</w:t>
      </w:r>
      <w:r w:rsidR="001312CC">
        <w:rPr>
          <w:rFonts w:ascii="Times New Roman" w:hAnsi="Times New Roman" w:cs="Times New Roman"/>
          <w:lang w:val="ro-RO"/>
        </w:rPr>
        <w:t xml:space="preserve"> de </w:t>
      </w:r>
      <w:r w:rsidRPr="00C54DC2">
        <w:rPr>
          <w:rFonts w:ascii="Times New Roman" w:hAnsi="Times New Roman" w:cs="Times New Roman"/>
          <w:lang w:val="ro-RO"/>
        </w:rPr>
        <w:t>administrare</w:t>
      </w:r>
      <w:r w:rsidR="001312CC">
        <w:rPr>
          <w:rFonts w:ascii="Times New Roman" w:hAnsi="Times New Roman" w:cs="Times New Roman"/>
          <w:lang w:val="ro-RO"/>
        </w:rPr>
        <w:t xml:space="preserve"> </w:t>
      </w:r>
      <w:r w:rsidRPr="00C54DC2">
        <w:rPr>
          <w:rFonts w:ascii="Times New Roman" w:hAnsi="Times New Roman" w:cs="Times New Roman"/>
          <w:lang w:val="ro-RO"/>
        </w:rPr>
        <w:t>a resurselor în mod independent, inclusiv prin proiecte europene și naționale.</w:t>
      </w:r>
    </w:p>
    <w:p w14:paraId="04645358"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Acest model este identic cu cel din Austria, Franța, Polonia sau Cehia, unde camerele sunt finanțate preponderent din contribuțiile membrilor și din activități proprii.</w:t>
      </w:r>
    </w:p>
    <w:p w14:paraId="3D5A5C8B" w14:textId="77777777" w:rsidR="00C54DC2" w:rsidRPr="00C54DC2" w:rsidRDefault="00C54DC2" w:rsidP="006D02B1">
      <w:pPr>
        <w:jc w:val="both"/>
        <w:rPr>
          <w:rFonts w:ascii="Times New Roman" w:hAnsi="Times New Roman" w:cs="Times New Roman"/>
          <w:b/>
          <w:bCs/>
          <w:lang w:val="ro-RO"/>
        </w:rPr>
      </w:pPr>
      <w:r w:rsidRPr="00C54DC2">
        <w:rPr>
          <w:rFonts w:ascii="Times New Roman" w:hAnsi="Times New Roman" w:cs="Times New Roman"/>
          <w:b/>
          <w:bCs/>
          <w:lang w:val="ro-RO"/>
        </w:rPr>
        <w:t>Independența rezultă chiar din:</w:t>
      </w:r>
    </w:p>
    <w:p w14:paraId="4E9D09C7" w14:textId="77777777" w:rsidR="00C54DC2" w:rsidRPr="00C54DC2" w:rsidRDefault="00C54DC2" w:rsidP="006D02B1">
      <w:pPr>
        <w:numPr>
          <w:ilvl w:val="0"/>
          <w:numId w:val="5"/>
        </w:numPr>
        <w:jc w:val="both"/>
        <w:rPr>
          <w:rFonts w:ascii="Times New Roman" w:hAnsi="Times New Roman" w:cs="Times New Roman"/>
          <w:lang w:val="ro-RO"/>
        </w:rPr>
      </w:pPr>
      <w:r w:rsidRPr="00C54DC2">
        <w:rPr>
          <w:rFonts w:ascii="Times New Roman" w:hAnsi="Times New Roman" w:cs="Times New Roman"/>
          <w:lang w:val="ro-RO"/>
        </w:rPr>
        <w:t>Modalitatea de creare – Camerele se constituie prin voința agricultorilor din teritoriu, nu prin decizia Guvernului.</w:t>
      </w:r>
    </w:p>
    <w:p w14:paraId="798CE37E" w14:textId="77777777" w:rsidR="00C54DC2" w:rsidRPr="00C54DC2" w:rsidRDefault="00C54DC2" w:rsidP="006D02B1">
      <w:pPr>
        <w:numPr>
          <w:ilvl w:val="0"/>
          <w:numId w:val="5"/>
        </w:numPr>
        <w:jc w:val="both"/>
        <w:rPr>
          <w:rFonts w:ascii="Times New Roman" w:hAnsi="Times New Roman" w:cs="Times New Roman"/>
          <w:lang w:val="ro-RO"/>
        </w:rPr>
      </w:pPr>
      <w:r w:rsidRPr="00C54DC2">
        <w:rPr>
          <w:rFonts w:ascii="Times New Roman" w:hAnsi="Times New Roman" w:cs="Times New Roman"/>
          <w:lang w:val="ro-RO"/>
        </w:rPr>
        <w:t>Administrarea internă – organele de conducere sunt alese exclusiv de agricultori, cu mandate, proceduri și atribuții prevăzute în statut, nu în actele Guvernului.</w:t>
      </w:r>
    </w:p>
    <w:p w14:paraId="2D004E90" w14:textId="77777777" w:rsidR="00C54DC2" w:rsidRPr="00C54DC2" w:rsidRDefault="00C54DC2" w:rsidP="006D02B1">
      <w:pPr>
        <w:numPr>
          <w:ilvl w:val="0"/>
          <w:numId w:val="5"/>
        </w:numPr>
        <w:jc w:val="both"/>
        <w:rPr>
          <w:rFonts w:ascii="Times New Roman" w:hAnsi="Times New Roman" w:cs="Times New Roman"/>
          <w:lang w:val="ro-RO"/>
        </w:rPr>
      </w:pPr>
      <w:r w:rsidRPr="00C54DC2">
        <w:rPr>
          <w:rFonts w:ascii="Times New Roman" w:hAnsi="Times New Roman" w:cs="Times New Roman"/>
          <w:lang w:val="ro-RO"/>
        </w:rPr>
        <w:t>Lipsa subordonării – Guvernul nu poate numi, revoca sau controla organele Camerelor.</w:t>
      </w:r>
    </w:p>
    <w:p w14:paraId="7FD2B277" w14:textId="77777777" w:rsidR="00C54DC2" w:rsidRPr="00C54DC2" w:rsidRDefault="00C54DC2" w:rsidP="006D02B1">
      <w:pPr>
        <w:numPr>
          <w:ilvl w:val="0"/>
          <w:numId w:val="5"/>
        </w:numPr>
        <w:jc w:val="both"/>
        <w:rPr>
          <w:rFonts w:ascii="Times New Roman" w:hAnsi="Times New Roman" w:cs="Times New Roman"/>
          <w:lang w:val="ro-RO"/>
        </w:rPr>
      </w:pPr>
      <w:r w:rsidRPr="00C54DC2">
        <w:rPr>
          <w:rFonts w:ascii="Times New Roman" w:hAnsi="Times New Roman" w:cs="Times New Roman"/>
          <w:lang w:val="ro-RO"/>
        </w:rPr>
        <w:t>Caracterul non-guvernamental al instituției – Camera este o entitate autonomă, juridic distinctă de autoritatea publică. Guvernul doar recunoaște statutul lor, dar nu le conduce.</w:t>
      </w:r>
    </w:p>
    <w:p w14:paraId="51157C5C"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Aceste garanții sunt în deplină concordanță cu modelele europene.</w:t>
      </w:r>
    </w:p>
    <w:p w14:paraId="48F86C3C" w14:textId="0A8FC710"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Afirmația că în UE camerele sunt „asociații voluntare” este eronată</w:t>
      </w:r>
      <w:r w:rsidR="001312CC" w:rsidRPr="001312CC">
        <w:rPr>
          <w:rFonts w:ascii="Times New Roman" w:hAnsi="Times New Roman" w:cs="Times New Roman"/>
          <w:lang w:val="ro-RO"/>
        </w:rPr>
        <w:t xml:space="preserve">. </w:t>
      </w:r>
      <w:r w:rsidRPr="00C54DC2">
        <w:rPr>
          <w:rFonts w:ascii="Times New Roman" w:hAnsi="Times New Roman" w:cs="Times New Roman"/>
          <w:lang w:val="ro-RO"/>
        </w:rPr>
        <w:t>Există numeroase exemple europene unde Camerele Agricole au caracter de apartenență ex lege sau quasi-obligatorie:</w:t>
      </w:r>
    </w:p>
    <w:p w14:paraId="7D5D23AB" w14:textId="77777777" w:rsidR="00C54DC2" w:rsidRPr="00C54DC2" w:rsidRDefault="00C54DC2" w:rsidP="001312CC">
      <w:pPr>
        <w:numPr>
          <w:ilvl w:val="0"/>
          <w:numId w:val="15"/>
        </w:numPr>
        <w:jc w:val="both"/>
        <w:rPr>
          <w:rFonts w:ascii="Times New Roman" w:hAnsi="Times New Roman" w:cs="Times New Roman"/>
          <w:lang w:val="ro-RO"/>
        </w:rPr>
      </w:pPr>
      <w:r w:rsidRPr="00C54DC2">
        <w:rPr>
          <w:rFonts w:ascii="Times New Roman" w:hAnsi="Times New Roman" w:cs="Times New Roman"/>
          <w:b/>
          <w:bCs/>
          <w:lang w:val="ro-RO"/>
        </w:rPr>
        <w:t>Austria</w:t>
      </w:r>
      <w:r w:rsidRPr="00C54DC2">
        <w:rPr>
          <w:rFonts w:ascii="Times New Roman" w:hAnsi="Times New Roman" w:cs="Times New Roman"/>
          <w:lang w:val="ro-RO"/>
        </w:rPr>
        <w:t xml:space="preserve"> – membri obligatorii, cotizație obligatorie; camerele sunt instituții de drept public, extrem de influente în politica agricolă.</w:t>
      </w:r>
    </w:p>
    <w:p w14:paraId="792E4A35" w14:textId="77777777" w:rsidR="00C54DC2" w:rsidRPr="00C54DC2" w:rsidRDefault="00C54DC2" w:rsidP="001312CC">
      <w:pPr>
        <w:numPr>
          <w:ilvl w:val="0"/>
          <w:numId w:val="15"/>
        </w:numPr>
        <w:jc w:val="both"/>
        <w:rPr>
          <w:rFonts w:ascii="Times New Roman" w:hAnsi="Times New Roman" w:cs="Times New Roman"/>
          <w:lang w:val="ro-RO"/>
        </w:rPr>
      </w:pPr>
      <w:r w:rsidRPr="00C54DC2">
        <w:rPr>
          <w:rFonts w:ascii="Times New Roman" w:hAnsi="Times New Roman" w:cs="Times New Roman"/>
          <w:b/>
          <w:bCs/>
          <w:lang w:val="ro-RO"/>
        </w:rPr>
        <w:t>Franța</w:t>
      </w:r>
      <w:r w:rsidRPr="00C54DC2">
        <w:rPr>
          <w:rFonts w:ascii="Times New Roman" w:hAnsi="Times New Roman" w:cs="Times New Roman"/>
          <w:lang w:val="ro-RO"/>
        </w:rPr>
        <w:t xml:space="preserve"> – camere profesionale de agricultură cu rol public, membri de drept toți fermierii; finanțare prin taxe para-fiscale.</w:t>
      </w:r>
    </w:p>
    <w:p w14:paraId="7FE1D374" w14:textId="77777777" w:rsidR="00C54DC2" w:rsidRPr="00C54DC2" w:rsidRDefault="00C54DC2" w:rsidP="001312CC">
      <w:pPr>
        <w:numPr>
          <w:ilvl w:val="0"/>
          <w:numId w:val="15"/>
        </w:numPr>
        <w:jc w:val="both"/>
        <w:rPr>
          <w:rFonts w:ascii="Times New Roman" w:hAnsi="Times New Roman" w:cs="Times New Roman"/>
          <w:lang w:val="ro-RO"/>
        </w:rPr>
      </w:pPr>
      <w:r w:rsidRPr="00C54DC2">
        <w:rPr>
          <w:rFonts w:ascii="Times New Roman" w:hAnsi="Times New Roman" w:cs="Times New Roman"/>
          <w:b/>
          <w:bCs/>
          <w:lang w:val="ro-RO"/>
        </w:rPr>
        <w:lastRenderedPageBreak/>
        <w:t>Polonia</w:t>
      </w:r>
      <w:r w:rsidRPr="00C54DC2">
        <w:rPr>
          <w:rFonts w:ascii="Times New Roman" w:hAnsi="Times New Roman" w:cs="Times New Roman"/>
          <w:lang w:val="ro-RO"/>
        </w:rPr>
        <w:t xml:space="preserve"> – toți agricultorii care dețin peste 1 ha sunt membri ai Camerei Agricole, cotizație obligatorie (1% din impozitul agricol).</w:t>
      </w:r>
    </w:p>
    <w:p w14:paraId="157A0141" w14:textId="77777777" w:rsidR="00C54DC2" w:rsidRPr="00C54DC2" w:rsidRDefault="00C54DC2" w:rsidP="001312CC">
      <w:pPr>
        <w:numPr>
          <w:ilvl w:val="0"/>
          <w:numId w:val="15"/>
        </w:numPr>
        <w:jc w:val="both"/>
        <w:rPr>
          <w:rFonts w:ascii="Times New Roman" w:hAnsi="Times New Roman" w:cs="Times New Roman"/>
          <w:lang w:val="ro-RO"/>
        </w:rPr>
      </w:pPr>
      <w:r w:rsidRPr="00C54DC2">
        <w:rPr>
          <w:rFonts w:ascii="Times New Roman" w:hAnsi="Times New Roman" w:cs="Times New Roman"/>
          <w:b/>
          <w:bCs/>
          <w:lang w:val="ro-RO"/>
        </w:rPr>
        <w:t>Slovacia și Cehia</w:t>
      </w:r>
      <w:r w:rsidRPr="00C54DC2">
        <w:rPr>
          <w:rFonts w:ascii="Times New Roman" w:hAnsi="Times New Roman" w:cs="Times New Roman"/>
          <w:lang w:val="ro-RO"/>
        </w:rPr>
        <w:t xml:space="preserve"> – camere cu rol public, membri înregistrați legal; acestea sunt actori esențiali ai PAC.</w:t>
      </w:r>
    </w:p>
    <w:p w14:paraId="048ED4B0" w14:textId="77777777" w:rsidR="00C54DC2" w:rsidRPr="00C54DC2" w:rsidRDefault="00C54DC2" w:rsidP="001312CC">
      <w:pPr>
        <w:numPr>
          <w:ilvl w:val="0"/>
          <w:numId w:val="15"/>
        </w:numPr>
        <w:jc w:val="both"/>
        <w:rPr>
          <w:rFonts w:ascii="Times New Roman" w:hAnsi="Times New Roman" w:cs="Times New Roman"/>
          <w:lang w:val="ro-RO"/>
        </w:rPr>
      </w:pPr>
      <w:r w:rsidRPr="00C54DC2">
        <w:rPr>
          <w:rFonts w:ascii="Times New Roman" w:hAnsi="Times New Roman" w:cs="Times New Roman"/>
          <w:b/>
          <w:bCs/>
          <w:lang w:val="ro-RO"/>
        </w:rPr>
        <w:t>Germania (unele landuri)</w:t>
      </w:r>
      <w:r w:rsidRPr="00C54DC2">
        <w:rPr>
          <w:rFonts w:ascii="Times New Roman" w:hAnsi="Times New Roman" w:cs="Times New Roman"/>
          <w:lang w:val="ro-RO"/>
        </w:rPr>
        <w:t xml:space="preserve"> – camere ale agriculturii cu statut public, finanțare obligatorie.</w:t>
      </w:r>
    </w:p>
    <w:p w14:paraId="76820EA5" w14:textId="31C7B04E"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 xml:space="preserve">Prin urmare, afirmația </w:t>
      </w:r>
      <w:r w:rsidR="001312CC">
        <w:rPr>
          <w:rFonts w:ascii="Times New Roman" w:hAnsi="Times New Roman" w:cs="Times New Roman"/>
          <w:lang w:val="ro-RO"/>
        </w:rPr>
        <w:t>CAPA</w:t>
      </w:r>
      <w:r w:rsidRPr="00C54DC2">
        <w:rPr>
          <w:rFonts w:ascii="Times New Roman" w:hAnsi="Times New Roman" w:cs="Times New Roman"/>
          <w:lang w:val="ro-RO"/>
        </w:rPr>
        <w:t xml:space="preserve"> că „în majoritatea țărilor UE camerele sunt voluntare” este pur și simplu falsă. UE tolerează și recunoaște perfect modelele cu apartenență legală, atâta timp cât acestea sunt democratice și funcționale.</w:t>
      </w:r>
    </w:p>
    <w:p w14:paraId="5D10C719" w14:textId="53F120E7" w:rsidR="00C54DC2" w:rsidRPr="00C54DC2" w:rsidRDefault="00C54DC2" w:rsidP="001312CC">
      <w:pPr>
        <w:jc w:val="both"/>
        <w:rPr>
          <w:rFonts w:ascii="Times New Roman" w:hAnsi="Times New Roman" w:cs="Times New Roman"/>
          <w:lang w:val="ro-RO"/>
        </w:rPr>
      </w:pPr>
      <w:r w:rsidRPr="00C54DC2">
        <w:rPr>
          <w:rFonts w:ascii="Times New Roman" w:hAnsi="Times New Roman" w:cs="Times New Roman"/>
          <w:lang w:val="ro-RO"/>
        </w:rPr>
        <w:t>Conceptul moldovenesc este aliniat la logica europeană a sprijinului pentru agricultori</w:t>
      </w:r>
      <w:r w:rsidR="001312CC">
        <w:rPr>
          <w:rFonts w:ascii="Times New Roman" w:hAnsi="Times New Roman" w:cs="Times New Roman"/>
          <w:lang w:val="ro-RO"/>
        </w:rPr>
        <w:t xml:space="preserve">. </w:t>
      </w:r>
      <w:r w:rsidRPr="00C54DC2">
        <w:rPr>
          <w:rFonts w:ascii="Times New Roman" w:hAnsi="Times New Roman" w:cs="Times New Roman"/>
          <w:lang w:val="ro-RO"/>
        </w:rPr>
        <w:t>Camerele Agricole din Republica Moldova sunt create:</w:t>
      </w:r>
      <w:r w:rsidR="001312CC" w:rsidRPr="001312CC">
        <w:rPr>
          <w:rFonts w:ascii="Times New Roman" w:hAnsi="Times New Roman" w:cs="Times New Roman"/>
          <w:lang w:val="ro-RO"/>
        </w:rPr>
        <w:t xml:space="preserve"> </w:t>
      </w:r>
      <w:r w:rsidRPr="00C54DC2">
        <w:rPr>
          <w:rFonts w:ascii="Times New Roman" w:hAnsi="Times New Roman" w:cs="Times New Roman"/>
          <w:lang w:val="ro-RO"/>
        </w:rPr>
        <w:t>pentru a asigura consultanță, reprezentare instituțională, date agricole</w:t>
      </w:r>
      <w:r w:rsidR="001312CC" w:rsidRPr="001312CC">
        <w:rPr>
          <w:rFonts w:ascii="Times New Roman" w:hAnsi="Times New Roman" w:cs="Times New Roman"/>
          <w:lang w:val="ro-RO"/>
        </w:rPr>
        <w:t xml:space="preserve">; </w:t>
      </w:r>
      <w:r w:rsidRPr="00C54DC2">
        <w:rPr>
          <w:rFonts w:ascii="Times New Roman" w:hAnsi="Times New Roman" w:cs="Times New Roman"/>
          <w:lang w:val="ro-RO"/>
        </w:rPr>
        <w:t>pentru a consolida implementarea PAC-like policies</w:t>
      </w:r>
      <w:r w:rsidR="001312CC" w:rsidRPr="001312CC">
        <w:rPr>
          <w:rFonts w:ascii="Times New Roman" w:hAnsi="Times New Roman" w:cs="Times New Roman"/>
          <w:lang w:val="ro-RO"/>
        </w:rPr>
        <w:t xml:space="preserve">; </w:t>
      </w:r>
      <w:r w:rsidRPr="00C54DC2">
        <w:rPr>
          <w:rFonts w:ascii="Times New Roman" w:hAnsi="Times New Roman" w:cs="Times New Roman"/>
          <w:lang w:val="ro-RO"/>
        </w:rPr>
        <w:t>pentru a crea un interlocutor unic profesionist între fermieri și stat.</w:t>
      </w:r>
    </w:p>
    <w:p w14:paraId="67B2E15F"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Acesta este exact modelul european de guvernanță agricolă, unde camerele sunt parteneri esențiali ai ministerelor agriculturii (ex.: FranceAgriMer, Landwirtschaftskammer).</w:t>
      </w:r>
    </w:p>
    <w:p w14:paraId="547CEACD" w14:textId="77777777" w:rsidR="00C54DC2" w:rsidRPr="00C54DC2" w:rsidRDefault="00C54DC2" w:rsidP="006D02B1">
      <w:pPr>
        <w:jc w:val="both"/>
        <w:rPr>
          <w:rFonts w:ascii="Times New Roman" w:hAnsi="Times New Roman" w:cs="Times New Roman"/>
          <w:lang w:val="ro-RO"/>
        </w:rPr>
      </w:pPr>
      <w:r w:rsidRPr="00C54DC2">
        <w:rPr>
          <w:rFonts w:ascii="Times New Roman" w:hAnsi="Times New Roman" w:cs="Times New Roman"/>
          <w:lang w:val="ro-RO"/>
        </w:rPr>
        <w:t>Prin urmare, conceptul nu este importat greșit, ci este aliniat integral tendințelor europene de profesionalizare și structuri intermediare puternice.</w:t>
      </w:r>
    </w:p>
    <w:p w14:paraId="031EEAEF" w14:textId="77777777" w:rsidR="001312CC" w:rsidRDefault="001312CC" w:rsidP="006D02B1">
      <w:pPr>
        <w:jc w:val="both"/>
        <w:rPr>
          <w:rFonts w:ascii="Times New Roman" w:hAnsi="Times New Roman" w:cs="Times New Roman"/>
          <w:lang w:val="ro-RO"/>
        </w:rPr>
      </w:pPr>
      <w:r>
        <w:rPr>
          <w:rFonts w:ascii="Times New Roman" w:hAnsi="Times New Roman" w:cs="Times New Roman"/>
          <w:lang w:val="ro-RO"/>
        </w:rPr>
        <w:t>Respectiv, a</w:t>
      </w:r>
      <w:r w:rsidR="00C54DC2" w:rsidRPr="00C54DC2">
        <w:rPr>
          <w:rFonts w:ascii="Times New Roman" w:hAnsi="Times New Roman" w:cs="Times New Roman"/>
          <w:lang w:val="ro-RO"/>
        </w:rPr>
        <w:t>firmația Consiliului despre un „concept greșit” este neîntemeiată, tehnic incorectă și nealiniată realităților europene.</w:t>
      </w:r>
      <w:r>
        <w:rPr>
          <w:rFonts w:ascii="Times New Roman" w:hAnsi="Times New Roman" w:cs="Times New Roman"/>
          <w:lang w:val="ro-RO"/>
        </w:rPr>
        <w:t xml:space="preserve"> </w:t>
      </w:r>
    </w:p>
    <w:p w14:paraId="2A939698" w14:textId="56F0725C" w:rsidR="00C54DC2" w:rsidRPr="00C54DC2" w:rsidRDefault="00C54DC2" w:rsidP="001312CC">
      <w:pPr>
        <w:tabs>
          <w:tab w:val="num" w:pos="720"/>
        </w:tabs>
        <w:jc w:val="both"/>
        <w:rPr>
          <w:rFonts w:ascii="Times New Roman" w:hAnsi="Times New Roman" w:cs="Times New Roman"/>
          <w:lang w:val="ro-RO"/>
        </w:rPr>
      </w:pPr>
      <w:r w:rsidRPr="00C54DC2">
        <w:rPr>
          <w:rFonts w:ascii="Times New Roman" w:hAnsi="Times New Roman" w:cs="Times New Roman"/>
          <w:lang w:val="ro-RO"/>
        </w:rPr>
        <w:t>Legea moldovenească</w:t>
      </w:r>
      <w:r w:rsidR="001312CC">
        <w:rPr>
          <w:rFonts w:ascii="Times New Roman" w:hAnsi="Times New Roman" w:cs="Times New Roman"/>
          <w:lang w:val="ro-RO"/>
        </w:rPr>
        <w:t xml:space="preserve"> </w:t>
      </w:r>
      <w:r w:rsidRPr="00C54DC2">
        <w:rPr>
          <w:rFonts w:ascii="Times New Roman" w:hAnsi="Times New Roman" w:cs="Times New Roman"/>
          <w:lang w:val="ro-RO"/>
        </w:rPr>
        <w:t>respectă diversitatea modelelor UE,</w:t>
      </w:r>
      <w:r w:rsidR="001312CC">
        <w:rPr>
          <w:rFonts w:ascii="Times New Roman" w:hAnsi="Times New Roman" w:cs="Times New Roman"/>
          <w:lang w:val="ro-RO"/>
        </w:rPr>
        <w:t xml:space="preserve"> </w:t>
      </w:r>
      <w:r w:rsidRPr="00C54DC2">
        <w:rPr>
          <w:rFonts w:ascii="Times New Roman" w:hAnsi="Times New Roman" w:cs="Times New Roman"/>
          <w:lang w:val="ro-RO"/>
        </w:rPr>
        <w:t>garantează autonomia financiară și independența Camerelor,</w:t>
      </w:r>
      <w:r w:rsidR="001312CC">
        <w:rPr>
          <w:rFonts w:ascii="Times New Roman" w:hAnsi="Times New Roman" w:cs="Times New Roman"/>
          <w:lang w:val="ro-RO"/>
        </w:rPr>
        <w:t xml:space="preserve"> </w:t>
      </w:r>
      <w:r w:rsidRPr="00C54DC2">
        <w:rPr>
          <w:rFonts w:ascii="Times New Roman" w:hAnsi="Times New Roman" w:cs="Times New Roman"/>
          <w:lang w:val="ro-RO"/>
        </w:rPr>
        <w:t>se bazează pe exemple europene unde apartenența legală a demonstrat sustenabilitate și eficiență,</w:t>
      </w:r>
      <w:r w:rsidR="001312CC">
        <w:rPr>
          <w:rFonts w:ascii="Times New Roman" w:hAnsi="Times New Roman" w:cs="Times New Roman"/>
          <w:lang w:val="ro-RO"/>
        </w:rPr>
        <w:t xml:space="preserve"> </w:t>
      </w:r>
      <w:r w:rsidRPr="00C54DC2">
        <w:rPr>
          <w:rFonts w:ascii="Times New Roman" w:hAnsi="Times New Roman" w:cs="Times New Roman"/>
          <w:lang w:val="ro-RO"/>
        </w:rPr>
        <w:t>este orientată către modernizarea sectorului agricol în logica politicilor europene.</w:t>
      </w:r>
    </w:p>
    <w:p w14:paraId="3BF54001" w14:textId="77777777" w:rsidR="001312CC" w:rsidRDefault="001312CC" w:rsidP="006D02B1">
      <w:pPr>
        <w:jc w:val="both"/>
        <w:rPr>
          <w:rFonts w:ascii="Times New Roman" w:hAnsi="Times New Roman" w:cs="Times New Roman"/>
          <w:b/>
          <w:bCs/>
          <w:lang w:val="ro-RO"/>
        </w:rPr>
      </w:pPr>
    </w:p>
    <w:p w14:paraId="414C34AD" w14:textId="0ED78D74" w:rsidR="001312CC" w:rsidRDefault="001312CC" w:rsidP="006D02B1">
      <w:pPr>
        <w:jc w:val="both"/>
        <w:rPr>
          <w:rFonts w:ascii="Times New Roman" w:hAnsi="Times New Roman" w:cs="Times New Roman"/>
          <w:b/>
          <w:bCs/>
          <w:lang w:val="ro-RO"/>
        </w:rPr>
      </w:pPr>
      <w:r>
        <w:rPr>
          <w:rFonts w:ascii="Times New Roman" w:hAnsi="Times New Roman" w:cs="Times New Roman"/>
          <w:b/>
          <w:bCs/>
          <w:lang w:val="ro-RO"/>
        </w:rPr>
        <w:t>Cu referire la pct.</w:t>
      </w:r>
      <w:bookmarkStart w:id="1" w:name="_Hlk215154218"/>
      <w:r w:rsidRPr="001312CC">
        <w:rPr>
          <w:rFonts w:ascii="Times New Roman" w:hAnsi="Times New Roman" w:cs="Times New Roman"/>
          <w:b/>
          <w:bCs/>
          <w:lang w:val="ro-RO"/>
        </w:rPr>
        <w:t xml:space="preserve"> 3. CRITERII DISCRIMINATORII PENTRU DOBÂNDIREA CALITĂȚII DE MEMBRU</w:t>
      </w:r>
      <w:bookmarkEnd w:id="1"/>
    </w:p>
    <w:p w14:paraId="2E702025" w14:textId="5F1DDDAB"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 xml:space="preserve">Legea </w:t>
      </w:r>
      <w:r w:rsidR="001312CC" w:rsidRPr="001312CC">
        <w:rPr>
          <w:rFonts w:ascii="Times New Roman" w:hAnsi="Times New Roman" w:cs="Times New Roman"/>
          <w:lang w:val="ro-RO"/>
        </w:rPr>
        <w:t>nu</w:t>
      </w:r>
      <w:r w:rsidRPr="00B83E19">
        <w:rPr>
          <w:rFonts w:ascii="Times New Roman" w:hAnsi="Times New Roman" w:cs="Times New Roman"/>
          <w:lang w:val="ro-RO"/>
        </w:rPr>
        <w:t xml:space="preserve"> conține criterii discriminatorii; delimitarea este firească și rezultă din însăși noțiunea de fermier/întreprinzător agricol</w:t>
      </w:r>
      <w:r w:rsidR="001312CC">
        <w:rPr>
          <w:rFonts w:ascii="Times New Roman" w:hAnsi="Times New Roman" w:cs="Times New Roman"/>
          <w:lang w:val="ro-RO"/>
        </w:rPr>
        <w:t>.</w:t>
      </w:r>
    </w:p>
    <w:p w14:paraId="1E8E001D" w14:textId="77777777"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Afirmația potrivit căreia legea ar institui „criterii discriminatorii” pentru dobândirea calității de membru al Camerelor Agricole este nefondată și rezultă dintr-o interpretare superficială a textului legii.</w:t>
      </w:r>
    </w:p>
    <w:p w14:paraId="48A715C0" w14:textId="77777777"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În primul rând, legea nu exclude nicio persoană în mod arbitrar, ci stabilește criterii obiective, cumulative și perfect rezonabile pentru definirea persoanelor care au calitatea reală de întreprinzător agricol, conform art. 8.</w:t>
      </w:r>
    </w:p>
    <w:p w14:paraId="4CFA4FF3" w14:textId="1B0DB672"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Iar unul dintre aceste criterii esențiale este următorul:</w:t>
      </w:r>
      <w:r w:rsidR="001312CC">
        <w:rPr>
          <w:rFonts w:ascii="Times New Roman" w:hAnsi="Times New Roman" w:cs="Times New Roman"/>
          <w:lang w:val="ro-RO"/>
        </w:rPr>
        <w:t xml:space="preserve"> </w:t>
      </w:r>
      <w:r w:rsidRPr="00B83E19">
        <w:rPr>
          <w:rFonts w:ascii="Times New Roman" w:hAnsi="Times New Roman" w:cs="Times New Roman"/>
          <w:i/>
          <w:iCs/>
          <w:lang w:val="ro-RO"/>
        </w:rPr>
        <w:t>membrul eligibil practică activitate de întreprinzător în domeniul agricol pe teritoriul Republicii Moldova.</w:t>
      </w:r>
    </w:p>
    <w:p w14:paraId="39D9F804" w14:textId="5A164DA0"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lastRenderedPageBreak/>
        <w:t xml:space="preserve">Aceasta este cheia întregii discuții. Camerele Agricole nu sunt o structură socială sau comunitară în care intră orice persoană care are o grădină, câteva rânduri de pomi sau o </w:t>
      </w:r>
      <w:r w:rsidR="00466EDF">
        <w:rPr>
          <w:rFonts w:ascii="Times New Roman" w:hAnsi="Times New Roman" w:cs="Times New Roman"/>
          <w:lang w:val="ro-RO"/>
        </w:rPr>
        <w:t>bovină</w:t>
      </w:r>
      <w:r w:rsidRPr="00B83E19">
        <w:rPr>
          <w:rFonts w:ascii="Times New Roman" w:hAnsi="Times New Roman" w:cs="Times New Roman"/>
          <w:lang w:val="ro-RO"/>
        </w:rPr>
        <w:t xml:space="preserve"> în ogradă. Camerele sunt instituții profesionale, menite să reprezinte producători agricoli activi, care desfășoară o activitate economică reală, fiscalizată și integrată în lanțul agroalimentar.</w:t>
      </w:r>
    </w:p>
    <w:p w14:paraId="7DCC41B1" w14:textId="2E434B3D"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De ce pragurile din lege nu sunt discriminatorii?</w:t>
      </w:r>
      <w:r w:rsidR="00117AFF">
        <w:rPr>
          <w:rFonts w:ascii="Times New Roman" w:hAnsi="Times New Roman" w:cs="Times New Roman"/>
          <w:lang w:val="ro-RO"/>
        </w:rPr>
        <w:t xml:space="preserve"> </w:t>
      </w:r>
      <w:r w:rsidRPr="00B83E19">
        <w:rPr>
          <w:rFonts w:ascii="Times New Roman" w:hAnsi="Times New Roman" w:cs="Times New Roman"/>
          <w:lang w:val="ro-RO"/>
        </w:rPr>
        <w:t>Pentru că ele nu au rolul de a exclude, ci de a delimita agricultorii profesioniști de persoanele care desfășoară activități gospodărești pentru consum propriu.</w:t>
      </w:r>
    </w:p>
    <w:p w14:paraId="2475040E" w14:textId="2909493E"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Iar practica arată clar că</w:t>
      </w:r>
      <w:r w:rsidR="00117AFF">
        <w:rPr>
          <w:rFonts w:ascii="Times New Roman" w:hAnsi="Times New Roman" w:cs="Times New Roman"/>
          <w:lang w:val="ro-RO"/>
        </w:rPr>
        <w:t xml:space="preserve"> </w:t>
      </w:r>
      <w:r w:rsidRPr="00B83E19">
        <w:rPr>
          <w:rFonts w:ascii="Times New Roman" w:hAnsi="Times New Roman" w:cs="Times New Roman"/>
          <w:lang w:val="ro-RO"/>
        </w:rPr>
        <w:t>persoanele care dețin mai puțin de două hectare de teren arabil,</w:t>
      </w:r>
      <w:r w:rsidR="00117AFF" w:rsidRPr="00117AFF">
        <w:rPr>
          <w:rFonts w:ascii="Times New Roman" w:hAnsi="Times New Roman" w:cs="Times New Roman"/>
          <w:lang w:val="ro-RO"/>
        </w:rPr>
        <w:t xml:space="preserve"> </w:t>
      </w:r>
      <w:r w:rsidRPr="00B83E19">
        <w:rPr>
          <w:rFonts w:ascii="Times New Roman" w:hAnsi="Times New Roman" w:cs="Times New Roman"/>
          <w:lang w:val="ro-RO"/>
        </w:rPr>
        <w:t>sau mai puțin de un hectar de plantații perene/legume,</w:t>
      </w:r>
      <w:r w:rsidR="00117AFF" w:rsidRPr="00117AFF">
        <w:rPr>
          <w:rFonts w:ascii="Times New Roman" w:hAnsi="Times New Roman" w:cs="Times New Roman"/>
          <w:lang w:val="ro-RO"/>
        </w:rPr>
        <w:t xml:space="preserve"> </w:t>
      </w:r>
      <w:r w:rsidRPr="00B83E19">
        <w:rPr>
          <w:rFonts w:ascii="Times New Roman" w:hAnsi="Times New Roman" w:cs="Times New Roman"/>
          <w:lang w:val="ro-RO"/>
        </w:rPr>
        <w:t>sau sub 0,1 ha în spații protejate,</w:t>
      </w:r>
      <w:r w:rsidR="00117AFF" w:rsidRPr="00117AFF">
        <w:rPr>
          <w:rFonts w:ascii="Times New Roman" w:hAnsi="Times New Roman" w:cs="Times New Roman"/>
          <w:lang w:val="ro-RO"/>
        </w:rPr>
        <w:t xml:space="preserve"> </w:t>
      </w:r>
      <w:r w:rsidRPr="00B83E19">
        <w:rPr>
          <w:rFonts w:ascii="Times New Roman" w:hAnsi="Times New Roman" w:cs="Times New Roman"/>
          <w:lang w:val="ro-RO"/>
        </w:rPr>
        <w:t>sau un număr de animale sub limita exploatațiilor profesionale –</w:t>
      </w:r>
      <w:r w:rsidR="00117AFF" w:rsidRPr="00117AFF">
        <w:rPr>
          <w:rFonts w:ascii="Times New Roman" w:hAnsi="Times New Roman" w:cs="Times New Roman"/>
          <w:lang w:val="ro-RO"/>
        </w:rPr>
        <w:t xml:space="preserve"> </w:t>
      </w:r>
      <w:r w:rsidRPr="00B83E19">
        <w:rPr>
          <w:rFonts w:ascii="Times New Roman" w:hAnsi="Times New Roman" w:cs="Times New Roman"/>
          <w:lang w:val="ro-RO"/>
        </w:rPr>
        <w:t>nu desfășoară, în mod obișnuit, activitate de întreprinzător în agricultură.</w:t>
      </w:r>
    </w:p>
    <w:p w14:paraId="38296308" w14:textId="77777777"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Aceste persoane nu comercializează constant, nu țin evidențe contabile, nu plătesc taxe ca operatori economici, nu generează volume relevante pentru piață.</w:t>
      </w:r>
    </w:p>
    <w:p w14:paraId="55FEF1FF" w14:textId="04774660" w:rsidR="00B83E19" w:rsidRPr="00B83E19" w:rsidRDefault="00B83E19" w:rsidP="00117AFF">
      <w:pPr>
        <w:jc w:val="both"/>
        <w:rPr>
          <w:rFonts w:ascii="Times New Roman" w:hAnsi="Times New Roman" w:cs="Times New Roman"/>
          <w:lang w:val="ro-RO"/>
        </w:rPr>
      </w:pPr>
      <w:r w:rsidRPr="00B83E19">
        <w:rPr>
          <w:rFonts w:ascii="Times New Roman" w:hAnsi="Times New Roman" w:cs="Times New Roman"/>
          <w:lang w:val="ro-RO"/>
        </w:rPr>
        <w:t>A le include în Camere ar echivala cu a confunda</w:t>
      </w:r>
      <w:r w:rsidR="00117AFF">
        <w:rPr>
          <w:rFonts w:ascii="Times New Roman" w:hAnsi="Times New Roman" w:cs="Times New Roman"/>
          <w:lang w:val="ro-RO"/>
        </w:rPr>
        <w:t xml:space="preserve"> </w:t>
      </w:r>
      <w:r w:rsidRPr="00B83E19">
        <w:rPr>
          <w:rFonts w:ascii="Times New Roman" w:hAnsi="Times New Roman" w:cs="Times New Roman"/>
          <w:lang w:val="ro-RO"/>
        </w:rPr>
        <w:t>gospodarul cu fermierul,</w:t>
      </w:r>
      <w:r w:rsidR="00117AFF">
        <w:rPr>
          <w:rFonts w:ascii="Times New Roman" w:hAnsi="Times New Roman" w:cs="Times New Roman"/>
          <w:lang w:val="ro-RO"/>
        </w:rPr>
        <w:t xml:space="preserve"> </w:t>
      </w:r>
      <w:r w:rsidRPr="00B83E19">
        <w:rPr>
          <w:rFonts w:ascii="Times New Roman" w:hAnsi="Times New Roman" w:cs="Times New Roman"/>
          <w:lang w:val="ro-RO"/>
        </w:rPr>
        <w:t>consumul casnic cu producția,</w:t>
      </w:r>
      <w:r w:rsidR="00117AFF">
        <w:rPr>
          <w:rFonts w:ascii="Times New Roman" w:hAnsi="Times New Roman" w:cs="Times New Roman"/>
          <w:lang w:val="ro-RO"/>
        </w:rPr>
        <w:t xml:space="preserve"> </w:t>
      </w:r>
      <w:r w:rsidRPr="00B83E19">
        <w:rPr>
          <w:rFonts w:ascii="Times New Roman" w:hAnsi="Times New Roman" w:cs="Times New Roman"/>
          <w:lang w:val="ro-RO"/>
        </w:rPr>
        <w:t>hobby-ul cu profesia.</w:t>
      </w:r>
    </w:p>
    <w:p w14:paraId="3772C9FD" w14:textId="7A04EF11"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Aceasta ar transforma Camerele într-un fel de „asociație generală a satului”, fără expertiză, fără relevanță economică, fără reprezentativitate profesională.</w:t>
      </w:r>
      <w:r w:rsidR="00117AFF">
        <w:rPr>
          <w:rFonts w:ascii="Times New Roman" w:hAnsi="Times New Roman" w:cs="Times New Roman"/>
          <w:lang w:val="ro-RO"/>
        </w:rPr>
        <w:t xml:space="preserve"> </w:t>
      </w:r>
      <w:r w:rsidRPr="00B83E19">
        <w:rPr>
          <w:rFonts w:ascii="Times New Roman" w:hAnsi="Times New Roman" w:cs="Times New Roman"/>
          <w:lang w:val="ro-RO"/>
        </w:rPr>
        <w:t>Exact opusul scopului pentru care sunt create.</w:t>
      </w:r>
    </w:p>
    <w:p w14:paraId="3B73F61B" w14:textId="1219B478"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b/>
          <w:bCs/>
          <w:lang w:val="ro-RO"/>
        </w:rPr>
        <w:t>În plus, poziția CAPA este contradictorie cu propria retorică</w:t>
      </w:r>
      <w:r w:rsidR="00117AFF">
        <w:rPr>
          <w:rFonts w:ascii="Times New Roman" w:hAnsi="Times New Roman" w:cs="Times New Roman"/>
          <w:b/>
          <w:bCs/>
          <w:lang w:val="ro-RO"/>
        </w:rPr>
        <w:t xml:space="preserve">: </w:t>
      </w:r>
      <w:r w:rsidRPr="00B83E19">
        <w:rPr>
          <w:rFonts w:ascii="Times New Roman" w:hAnsi="Times New Roman" w:cs="Times New Roman"/>
          <w:lang w:val="ro-RO"/>
        </w:rPr>
        <w:t xml:space="preserve">CAPA se opune </w:t>
      </w:r>
      <w:r w:rsidR="00117AFF">
        <w:rPr>
          <w:rFonts w:ascii="Times New Roman" w:hAnsi="Times New Roman" w:cs="Times New Roman"/>
          <w:lang w:val="ro-RO"/>
        </w:rPr>
        <w:t>vehement</w:t>
      </w:r>
      <w:r w:rsidRPr="00B83E19">
        <w:rPr>
          <w:rFonts w:ascii="Times New Roman" w:hAnsi="Times New Roman" w:cs="Times New Roman"/>
          <w:lang w:val="ro-RO"/>
        </w:rPr>
        <w:t xml:space="preserve"> creării Camerelor Agricole, argumentând că acestea ar reprezenta „o încărcare suplimentară”, „o structură inutilă”, „o obligativitate nedorită”.</w:t>
      </w:r>
    </w:p>
    <w:p w14:paraId="48A5F552" w14:textId="5859AD87" w:rsidR="00B83E19" w:rsidRPr="00B83E19" w:rsidRDefault="00B83E19" w:rsidP="006D02B1">
      <w:pPr>
        <w:jc w:val="both"/>
        <w:rPr>
          <w:rFonts w:ascii="Times New Roman" w:hAnsi="Times New Roman" w:cs="Times New Roman"/>
          <w:i/>
          <w:iCs/>
          <w:lang w:val="ro-RO"/>
        </w:rPr>
      </w:pPr>
      <w:r w:rsidRPr="00B83E19">
        <w:rPr>
          <w:rFonts w:ascii="Times New Roman" w:hAnsi="Times New Roman" w:cs="Times New Roman"/>
          <w:lang w:val="ro-RO"/>
        </w:rPr>
        <w:t>Dar, în același timp, CAPA susține că în Camere ar trebui incluși… toți gospodarii care dețin suprafețe infime sau câteva animale.</w:t>
      </w:r>
      <w:r w:rsidR="00117AFF">
        <w:rPr>
          <w:rFonts w:ascii="Times New Roman" w:hAnsi="Times New Roman" w:cs="Times New Roman"/>
          <w:lang w:val="ro-RO"/>
        </w:rPr>
        <w:t xml:space="preserve"> </w:t>
      </w:r>
      <w:r w:rsidRPr="00B83E19">
        <w:rPr>
          <w:rFonts w:ascii="Times New Roman" w:hAnsi="Times New Roman" w:cs="Times New Roman"/>
          <w:lang w:val="ro-RO"/>
        </w:rPr>
        <w:t>Cu alte cuvinte:</w:t>
      </w:r>
      <w:r w:rsidR="00117AFF">
        <w:rPr>
          <w:rFonts w:ascii="Times New Roman" w:hAnsi="Times New Roman" w:cs="Times New Roman"/>
          <w:lang w:val="ro-RO"/>
        </w:rPr>
        <w:t xml:space="preserve"> </w:t>
      </w:r>
      <w:r w:rsidRPr="00B83E19">
        <w:rPr>
          <w:rFonts w:ascii="Times New Roman" w:hAnsi="Times New Roman" w:cs="Times New Roman"/>
          <w:i/>
          <w:iCs/>
          <w:lang w:val="ro-RO"/>
        </w:rPr>
        <w:t>CAPA critică obligativitatea, dar cere extinderea obligativității la maximum.</w:t>
      </w:r>
    </w:p>
    <w:p w14:paraId="21C11798" w14:textId="757F0BC4"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Această inconsecvență arată că argumentul privind pretinsa „discriminare” nu este bazat pe logică juridică, ci</w:t>
      </w:r>
      <w:r w:rsidR="00551A53">
        <w:rPr>
          <w:rFonts w:ascii="Times New Roman" w:hAnsi="Times New Roman" w:cs="Times New Roman"/>
          <w:lang w:val="ro-RO"/>
        </w:rPr>
        <w:t xml:space="preserve"> pare a fi ghidat de o agendă distinctă</w:t>
      </w:r>
      <w:r w:rsidRPr="00B83E19">
        <w:rPr>
          <w:rFonts w:ascii="Times New Roman" w:hAnsi="Times New Roman" w:cs="Times New Roman"/>
          <w:lang w:val="ro-RO"/>
        </w:rPr>
        <w:t>.</w:t>
      </w:r>
    </w:p>
    <w:p w14:paraId="58812398" w14:textId="45600F37" w:rsidR="00B83E19" w:rsidRPr="00B83E19" w:rsidRDefault="00B83E19" w:rsidP="006D02B1">
      <w:pPr>
        <w:jc w:val="both"/>
        <w:rPr>
          <w:rFonts w:ascii="Times New Roman" w:hAnsi="Times New Roman" w:cs="Times New Roman"/>
          <w:lang w:val="ro-RO"/>
        </w:rPr>
      </w:pPr>
      <w:r w:rsidRPr="00B83E19">
        <w:rPr>
          <w:rFonts w:ascii="Times New Roman" w:hAnsi="Times New Roman" w:cs="Times New Roman"/>
          <w:lang w:val="ro-RO"/>
        </w:rPr>
        <w:t xml:space="preserve">Legea nu împarte fermierii în „eligibili” și „neeligibili”, ci </w:t>
      </w:r>
      <w:r w:rsidRPr="00B83E19">
        <w:rPr>
          <w:rFonts w:ascii="Times New Roman" w:hAnsi="Times New Roman" w:cs="Times New Roman"/>
          <w:b/>
          <w:bCs/>
          <w:i/>
          <w:iCs/>
          <w:lang w:val="ro-RO"/>
        </w:rPr>
        <w:t>distinge între agricultorul profesionist și gospodăria de subzistență</w:t>
      </w:r>
      <w:r w:rsidRPr="00B83E19">
        <w:rPr>
          <w:rFonts w:ascii="Times New Roman" w:hAnsi="Times New Roman" w:cs="Times New Roman"/>
          <w:lang w:val="ro-RO"/>
        </w:rPr>
        <w:t xml:space="preserve"> </w:t>
      </w:r>
      <w:r w:rsidR="00117AFF">
        <w:rPr>
          <w:rFonts w:ascii="Times New Roman" w:hAnsi="Times New Roman" w:cs="Times New Roman"/>
          <w:lang w:val="ro-RO"/>
        </w:rPr>
        <w:t>–</w:t>
      </w:r>
      <w:r w:rsidRPr="00B83E19">
        <w:rPr>
          <w:rFonts w:ascii="Times New Roman" w:hAnsi="Times New Roman" w:cs="Times New Roman"/>
          <w:lang w:val="ro-RO"/>
        </w:rPr>
        <w:t xml:space="preserve"> o distincție firească, necesară și justificată într-o structură profesională de reprezentare.</w:t>
      </w:r>
    </w:p>
    <w:p w14:paraId="0057C6A3" w14:textId="77777777" w:rsidR="00C54DC2" w:rsidRPr="006D02B1" w:rsidRDefault="00C54DC2" w:rsidP="006D02B1">
      <w:pPr>
        <w:jc w:val="both"/>
        <w:rPr>
          <w:rFonts w:ascii="Times New Roman" w:hAnsi="Times New Roman" w:cs="Times New Roman"/>
          <w:lang w:val="ro-RO"/>
        </w:rPr>
      </w:pPr>
    </w:p>
    <w:p w14:paraId="28009FFE" w14:textId="59A14706" w:rsidR="00117AFF" w:rsidRPr="00117AFF" w:rsidRDefault="00117AFF" w:rsidP="006D02B1">
      <w:pPr>
        <w:jc w:val="both"/>
        <w:rPr>
          <w:rFonts w:ascii="Times New Roman" w:hAnsi="Times New Roman" w:cs="Times New Roman"/>
          <w:b/>
          <w:bCs/>
          <w:lang w:val="ro-RO"/>
        </w:rPr>
      </w:pPr>
      <w:r w:rsidRPr="00117AFF">
        <w:rPr>
          <w:rFonts w:ascii="Times New Roman" w:hAnsi="Times New Roman" w:cs="Times New Roman"/>
          <w:b/>
          <w:bCs/>
          <w:lang w:val="ro-RO"/>
        </w:rPr>
        <w:t>Cu referire la pct.</w:t>
      </w:r>
      <w:r w:rsidRPr="00117AFF">
        <w:rPr>
          <w:b/>
          <w:bCs/>
        </w:rPr>
        <w:t xml:space="preserve"> </w:t>
      </w:r>
      <w:r w:rsidRPr="00117AFF">
        <w:rPr>
          <w:rFonts w:ascii="Times New Roman" w:hAnsi="Times New Roman" w:cs="Times New Roman"/>
          <w:b/>
          <w:bCs/>
          <w:lang w:val="ro-RO"/>
        </w:rPr>
        <w:t>4. LIPSA STUDIULUI DE FEZABILITATE ȘI A MODELULUI FINANCIAR FUNCȚIONAL</w:t>
      </w:r>
    </w:p>
    <w:p w14:paraId="2E0DFFDC" w14:textId="11348C8C"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Afirmațiile potrivit cărora proiectul legii privind Camerele Agricole ar fi fost promovat „fără studiu de fezabilitate” și în urma unor „consultări publice mimate” nu corespund realității și ignoră procedurile efective derulate de Ministerul Agriculturii.</w:t>
      </w:r>
    </w:p>
    <w:p w14:paraId="6A1D6B2B" w14:textId="269BA65A"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În primul rând, studiul de fezabilitate și modelul financiar nu doar că există, dar au fost elaborate în forma în care Guvernul le cere pentru orice inițiativă legislativă: ele se regăsesc </w:t>
      </w:r>
      <w:r w:rsidRPr="006D02B1">
        <w:rPr>
          <w:rFonts w:ascii="Times New Roman" w:hAnsi="Times New Roman" w:cs="Times New Roman"/>
          <w:lang w:val="ro-RO"/>
        </w:rPr>
        <w:lastRenderedPageBreak/>
        <w:t xml:space="preserve">integral în Analiza de Impact a Reglementării (AIR) și în Nota de fundamentare care însoțește proiectul de lege. Aceste documente detaliază sustenabilitatea financiară a Camerelor Agricole, modul lor de finanțare pe termen lung, estimările de costuri și beneficiile anticipate pentru sector. Toate aceste informații au fost puse la dispoziția publicului larg </w:t>
      </w:r>
      <w:r w:rsidR="00117AFF">
        <w:rPr>
          <w:rFonts w:ascii="Times New Roman" w:hAnsi="Times New Roman" w:cs="Times New Roman"/>
          <w:lang w:val="ro-RO"/>
        </w:rPr>
        <w:t>–</w:t>
      </w:r>
      <w:r w:rsidRPr="006D02B1">
        <w:rPr>
          <w:rFonts w:ascii="Times New Roman" w:hAnsi="Times New Roman" w:cs="Times New Roman"/>
          <w:lang w:val="ro-RO"/>
        </w:rPr>
        <w:t xml:space="preserve"> inclusiv CAPA</w:t>
      </w:r>
      <w:r w:rsidR="00117AFF">
        <w:rPr>
          <w:rFonts w:ascii="Times New Roman" w:hAnsi="Times New Roman" w:cs="Times New Roman"/>
          <w:lang w:val="ro-RO"/>
        </w:rPr>
        <w:t xml:space="preserve"> –</w:t>
      </w:r>
      <w:r w:rsidRPr="006D02B1">
        <w:rPr>
          <w:rFonts w:ascii="Times New Roman" w:hAnsi="Times New Roman" w:cs="Times New Roman"/>
          <w:lang w:val="ro-RO"/>
        </w:rPr>
        <w:t xml:space="preserve"> prin platforma oficială particip.gov.md, exact în spiritul transparenței decizionale.</w:t>
      </w:r>
    </w:p>
    <w:p w14:paraId="6AC4EC4B" w14:textId="77777777" w:rsidR="00117AFF" w:rsidRDefault="00117AFF" w:rsidP="006D02B1">
      <w:pPr>
        <w:jc w:val="both"/>
        <w:rPr>
          <w:rFonts w:ascii="Times New Roman" w:hAnsi="Times New Roman" w:cs="Times New Roman"/>
          <w:lang w:val="ro-RO"/>
        </w:rPr>
      </w:pPr>
    </w:p>
    <w:p w14:paraId="523337CE" w14:textId="6BD5044B" w:rsidR="00117AFF" w:rsidRPr="00117AFF" w:rsidRDefault="00117AFF" w:rsidP="006D02B1">
      <w:pPr>
        <w:jc w:val="both"/>
        <w:rPr>
          <w:rFonts w:ascii="Times New Roman" w:hAnsi="Times New Roman" w:cs="Times New Roman"/>
          <w:b/>
          <w:bCs/>
          <w:lang w:val="ro-RO"/>
        </w:rPr>
      </w:pPr>
      <w:r>
        <w:rPr>
          <w:rFonts w:ascii="Times New Roman" w:hAnsi="Times New Roman" w:cs="Times New Roman"/>
          <w:b/>
          <w:bCs/>
          <w:lang w:val="ro-RO"/>
        </w:rPr>
        <w:t xml:space="preserve">Cu referire la pct.5 </w:t>
      </w:r>
      <w:r w:rsidRPr="00117AFF">
        <w:rPr>
          <w:rFonts w:ascii="Times New Roman" w:hAnsi="Times New Roman" w:cs="Times New Roman"/>
          <w:b/>
          <w:bCs/>
          <w:lang w:val="ro-RO"/>
        </w:rPr>
        <w:t>CONSULTĂRI PUBLICE MIMATE</w:t>
      </w:r>
    </w:p>
    <w:p w14:paraId="2B454723" w14:textId="77777777" w:rsidR="00117AFF"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În ceea ce privește consultările publice, realitatea este diametral opusă afirmațiilor CAPA. Procesul nu a fost nicidecum „mimat”, ci dimpotrivă, a fost unul extins și consistent. </w:t>
      </w:r>
      <w:r w:rsidR="00117AFF">
        <w:rPr>
          <w:rFonts w:ascii="Times New Roman" w:hAnsi="Times New Roman" w:cs="Times New Roman"/>
          <w:lang w:val="ro-RO"/>
        </w:rPr>
        <w:t xml:space="preserve">Proiectul a fost supus consultărilor publice pe site: particip.gov.md. </w:t>
      </w:r>
    </w:p>
    <w:p w14:paraId="05A53F12" w14:textId="73607FE8" w:rsidR="006D02B1" w:rsidRPr="006D02B1" w:rsidRDefault="00117AFF" w:rsidP="006D02B1">
      <w:pPr>
        <w:jc w:val="both"/>
        <w:rPr>
          <w:rFonts w:ascii="Times New Roman" w:hAnsi="Times New Roman" w:cs="Times New Roman"/>
          <w:lang w:val="ro-RO"/>
        </w:rPr>
      </w:pPr>
      <w:r>
        <w:rPr>
          <w:rFonts w:ascii="Times New Roman" w:hAnsi="Times New Roman" w:cs="Times New Roman"/>
          <w:lang w:val="ro-RO"/>
        </w:rPr>
        <w:t xml:space="preserve">De asemenea, </w:t>
      </w:r>
      <w:r w:rsidR="00B87C8D">
        <w:rPr>
          <w:rFonts w:ascii="Times New Roman" w:hAnsi="Times New Roman" w:cs="Times New Roman"/>
          <w:lang w:val="ro-RO"/>
        </w:rPr>
        <w:t>m</w:t>
      </w:r>
      <w:r w:rsidR="006D02B1" w:rsidRPr="006D02B1">
        <w:rPr>
          <w:rFonts w:ascii="Times New Roman" w:hAnsi="Times New Roman" w:cs="Times New Roman"/>
          <w:lang w:val="ro-RO"/>
        </w:rPr>
        <w:t>inistrul Agriculturii, Vladimir Bolea</w:t>
      </w:r>
      <w:r w:rsidR="00CD6DC3">
        <w:rPr>
          <w:rFonts w:ascii="Times New Roman" w:hAnsi="Times New Roman" w:cs="Times New Roman"/>
          <w:lang w:val="ro-RO"/>
        </w:rPr>
        <w:t xml:space="preserve"> </w:t>
      </w:r>
      <w:proofErr w:type="spellStart"/>
      <w:r w:rsidR="00CD6DC3">
        <w:rPr>
          <w:rFonts w:ascii="Times New Roman" w:hAnsi="Times New Roman" w:cs="Times New Roman"/>
          <w:lang w:val="ro-RO"/>
        </w:rPr>
        <w:t>impreună</w:t>
      </w:r>
      <w:proofErr w:type="spellEnd"/>
      <w:r w:rsidR="00CD6DC3">
        <w:rPr>
          <w:rFonts w:ascii="Times New Roman" w:hAnsi="Times New Roman" w:cs="Times New Roman"/>
          <w:lang w:val="ro-RO"/>
        </w:rPr>
        <w:t xml:space="preserve"> cu fostul Comisar European pe Agricultură Dacian </w:t>
      </w:r>
      <w:proofErr w:type="spellStart"/>
      <w:r w:rsidR="00CD6DC3">
        <w:rPr>
          <w:rFonts w:ascii="Times New Roman" w:hAnsi="Times New Roman" w:cs="Times New Roman"/>
          <w:lang w:val="ro-RO"/>
        </w:rPr>
        <w:t>Cioloș</w:t>
      </w:r>
      <w:proofErr w:type="spellEnd"/>
      <w:r w:rsidR="00CD6DC3">
        <w:rPr>
          <w:rFonts w:ascii="Times New Roman" w:hAnsi="Times New Roman" w:cs="Times New Roman"/>
          <w:lang w:val="ro-RO"/>
        </w:rPr>
        <w:t xml:space="preserve"> precum și fostul Președinte al Camerei Agricole Austrice Herman </w:t>
      </w:r>
      <w:proofErr w:type="spellStart"/>
      <w:r w:rsidR="00CD6DC3">
        <w:rPr>
          <w:rFonts w:ascii="Times New Roman" w:hAnsi="Times New Roman" w:cs="Times New Roman"/>
          <w:lang w:val="ro-RO"/>
        </w:rPr>
        <w:t>Shulttes</w:t>
      </w:r>
      <w:proofErr w:type="spellEnd"/>
      <w:r w:rsidR="006D02B1" w:rsidRPr="006D02B1">
        <w:rPr>
          <w:rFonts w:ascii="Times New Roman" w:hAnsi="Times New Roman" w:cs="Times New Roman"/>
          <w:lang w:val="ro-RO"/>
        </w:rPr>
        <w:t>,</w:t>
      </w:r>
      <w:r w:rsidR="00CD6DC3">
        <w:rPr>
          <w:rFonts w:ascii="Times New Roman" w:hAnsi="Times New Roman" w:cs="Times New Roman"/>
          <w:lang w:val="ro-RO"/>
        </w:rPr>
        <w:t xml:space="preserve"> </w:t>
      </w:r>
      <w:r w:rsidR="006D02B1" w:rsidRPr="006D02B1">
        <w:rPr>
          <w:rFonts w:ascii="Times New Roman" w:hAnsi="Times New Roman" w:cs="Times New Roman"/>
          <w:lang w:val="ro-RO"/>
        </w:rPr>
        <w:t>a realizat peste zece vizite în teritoriu, discutând direct cu fermieri, cooperative, primari, consilii raionale și reprezentanți ai organizațiilor de profil. În multe comunități, aceste discuții au durat ore întregi, abordând detalii tehnice, temeri, propuneri și scenarii de implementare.</w:t>
      </w:r>
    </w:p>
    <w:p w14:paraId="2F713EFA"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Pe lângă întâlnirile din teritoriu, au existat și consultări tehnice dedicate asociațiilor profesionale, inclusiv CAPA, în cadrul cărora reprezentanții acestora au avut suficient spațiu pentru a-și formula criticile și recomandările. O parte dintre acestea au fost preluate în versiunea finală a proiectului, ceea ce demonstrează că dialogul nu doar a existat, ci a avut efect concret.</w:t>
      </w:r>
    </w:p>
    <w:p w14:paraId="2689C175"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Astfel, afirmațiile despre lipsa studiilor sau despre consultări simulate sunt neargumentate și nu reflectă efortul real depus de echipa ministerului în procesul de elaborare a legii. Procedurile de transparență au fost respectate integral, iar părțile interesate au avut acces la toate documentele și au beneficiat de multiple ocazii de discuție directă cu autoritățile.</w:t>
      </w:r>
    </w:p>
    <w:p w14:paraId="427AEF50" w14:textId="77777777" w:rsidR="006D02B1" w:rsidRPr="006D02B1" w:rsidRDefault="006D02B1" w:rsidP="006D02B1">
      <w:pPr>
        <w:jc w:val="both"/>
        <w:rPr>
          <w:rFonts w:ascii="Times New Roman" w:hAnsi="Times New Roman" w:cs="Times New Roman"/>
          <w:lang w:val="ro-RO"/>
        </w:rPr>
      </w:pPr>
    </w:p>
    <w:p w14:paraId="7B6435F2" w14:textId="1F0CD3FC" w:rsidR="006D02B1" w:rsidRPr="006D02B1" w:rsidRDefault="00117AFF" w:rsidP="006D02B1">
      <w:pPr>
        <w:jc w:val="both"/>
        <w:rPr>
          <w:rFonts w:ascii="Times New Roman" w:hAnsi="Times New Roman" w:cs="Times New Roman"/>
          <w:b/>
          <w:bCs/>
          <w:lang w:val="ro-RO"/>
        </w:rPr>
      </w:pPr>
      <w:r w:rsidRPr="00117AFF">
        <w:rPr>
          <w:rFonts w:ascii="Times New Roman" w:hAnsi="Times New Roman" w:cs="Times New Roman"/>
          <w:b/>
          <w:bCs/>
          <w:lang w:val="ro-RO"/>
        </w:rPr>
        <w:t>Cu referire la pct.6 DUBLAREA STRUCTURILOR DEJA EXISTENTE ȘI BIROCRATIZARE EXCESIVĂ</w:t>
      </w:r>
    </w:p>
    <w:p w14:paraId="4E768BB6"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Acuzația potrivit căreia Camerele Agricole ar „duplica structuri existente” nu are suport real și confundă roluri instituționale complet diferite. În realitate, Camerele Agricole vin să ocupe un gol evident în arhitectura instituțională a sectorului, nu să copieze ceea ce deja există.</w:t>
      </w:r>
    </w:p>
    <w:p w14:paraId="34DA9644" w14:textId="0B268BD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În primul rând, Centrul de Consiliere Agricolă și Rurală este o instituție publică, subordonată Ministerului Agriculturii, care are rolul de a furniza servicii de consultanță tehnică și asistență pe verticală </w:t>
      </w:r>
      <w:r w:rsidR="00117AFF">
        <w:rPr>
          <w:rFonts w:ascii="Times New Roman" w:hAnsi="Times New Roman" w:cs="Times New Roman"/>
          <w:lang w:val="ro-RO"/>
        </w:rPr>
        <w:t>–</w:t>
      </w:r>
      <w:r w:rsidRPr="006D02B1">
        <w:rPr>
          <w:rFonts w:ascii="Times New Roman" w:hAnsi="Times New Roman" w:cs="Times New Roman"/>
          <w:lang w:val="ro-RO"/>
        </w:rPr>
        <w:t xml:space="preserve"> de sus în jos. Este un instrument al statului pentru a sprijini fermierii.</w:t>
      </w:r>
    </w:p>
    <w:p w14:paraId="40C37DAE" w14:textId="42CF7F9D"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În schimb, Camerele Agricole sunt structuri ale fermierilor, organizate după principiul bottom-up: ele exprimă vocea producătorilor, nu a autorității publice. Atribuțiile lor sunt de </w:t>
      </w:r>
      <w:r w:rsidR="00117AFF">
        <w:rPr>
          <w:rFonts w:ascii="Times New Roman" w:hAnsi="Times New Roman" w:cs="Times New Roman"/>
          <w:lang w:val="ro-RO"/>
        </w:rPr>
        <w:t xml:space="preserve">consultanță și sprinjin pentru membri, servicii pentru membri, </w:t>
      </w:r>
      <w:r w:rsidRPr="006D02B1">
        <w:rPr>
          <w:rFonts w:ascii="Times New Roman" w:hAnsi="Times New Roman" w:cs="Times New Roman"/>
          <w:lang w:val="ro-RO"/>
        </w:rPr>
        <w:t xml:space="preserve">reprezentare, advocacy, dialog cu instituțiile centrale, formulare de poziții și participare la consultări. Cu alte cuvinte, nu statul oferă servicii </w:t>
      </w:r>
      <w:r w:rsidRPr="006D02B1">
        <w:rPr>
          <w:rFonts w:ascii="Times New Roman" w:hAnsi="Times New Roman" w:cs="Times New Roman"/>
          <w:lang w:val="ro-RO"/>
        </w:rPr>
        <w:lastRenderedPageBreak/>
        <w:t>fermierilor, ci fermierii își construiesc propria platformă pentru a-și promova interesele comune. Aceste roluri sunt complementare, nu suprapuse.</w:t>
      </w:r>
    </w:p>
    <w:p w14:paraId="26B940EC"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Nici comparația cu Camera de Comerț și Industrie nu este corectă. CCI reprezintă antreprenori din toate domeniile economiei — industrie, comerț, servicii, export, retail etc. — având o agendă extrem de largă. Camerele Agricole, în schimb, sunt structuri </w:t>
      </w:r>
      <w:r w:rsidRPr="006D02B1">
        <w:rPr>
          <w:rFonts w:ascii="Times New Roman" w:hAnsi="Times New Roman" w:cs="Times New Roman"/>
          <w:b/>
          <w:bCs/>
          <w:lang w:val="ro-RO"/>
        </w:rPr>
        <w:t>specializate</w:t>
      </w:r>
      <w:r w:rsidRPr="006D02B1">
        <w:rPr>
          <w:rFonts w:ascii="Times New Roman" w:hAnsi="Times New Roman" w:cs="Times New Roman"/>
          <w:lang w:val="ro-RO"/>
        </w:rPr>
        <w:t>, exclusiv dedicate fermierilor, cu expertiză și priorități axate pe agricultură, mediu, tehnologizare, piețe agricole și lanțuri valorice.</w:t>
      </w:r>
    </w:p>
    <w:p w14:paraId="24EDDA29" w14:textId="77691FAA" w:rsidR="006D02B1" w:rsidRPr="006D02B1" w:rsidRDefault="006D02B1" w:rsidP="00117AFF">
      <w:pPr>
        <w:jc w:val="both"/>
        <w:rPr>
          <w:rFonts w:ascii="Times New Roman" w:hAnsi="Times New Roman" w:cs="Times New Roman"/>
          <w:lang w:val="ro-RO"/>
        </w:rPr>
      </w:pPr>
      <w:r w:rsidRPr="006D02B1">
        <w:rPr>
          <w:rFonts w:ascii="Times New Roman" w:hAnsi="Times New Roman" w:cs="Times New Roman"/>
          <w:lang w:val="ro-RO"/>
        </w:rPr>
        <w:t>Mai important, Camerele Agricole aduc câteva beneficii esențiale sectorului</w:t>
      </w:r>
      <w:r w:rsidR="00117AFF" w:rsidRPr="00117AFF">
        <w:rPr>
          <w:rFonts w:ascii="Times New Roman" w:hAnsi="Times New Roman" w:cs="Times New Roman"/>
          <w:lang w:val="ro-RO"/>
        </w:rPr>
        <w:t xml:space="preserve">, deaorece </w:t>
      </w:r>
      <w:r w:rsidRPr="006D02B1">
        <w:rPr>
          <w:rFonts w:ascii="Times New Roman" w:hAnsi="Times New Roman" w:cs="Times New Roman"/>
          <w:lang w:val="ro-RO"/>
        </w:rPr>
        <w:t>creează o voce unică și legitimă a fermierilor în dialogul cu statul;</w:t>
      </w:r>
      <w:r w:rsidR="00117AFF" w:rsidRPr="00117AFF">
        <w:rPr>
          <w:rFonts w:ascii="Times New Roman" w:hAnsi="Times New Roman" w:cs="Times New Roman"/>
          <w:lang w:val="ro-RO"/>
        </w:rPr>
        <w:t xml:space="preserve"> </w:t>
      </w:r>
      <w:r w:rsidRPr="006D02B1">
        <w:rPr>
          <w:rFonts w:ascii="Times New Roman" w:hAnsi="Times New Roman" w:cs="Times New Roman"/>
          <w:lang w:val="ro-RO"/>
        </w:rPr>
        <w:t>asigură o consultare mai profesionistă și mai rapidă în procesul de elaborare a politicilor;</w:t>
      </w:r>
      <w:r w:rsidR="00117AFF" w:rsidRPr="00117AFF">
        <w:rPr>
          <w:rFonts w:ascii="Times New Roman" w:hAnsi="Times New Roman" w:cs="Times New Roman"/>
          <w:lang w:val="ro-RO"/>
        </w:rPr>
        <w:t xml:space="preserve"> </w:t>
      </w:r>
      <w:r w:rsidRPr="006D02B1">
        <w:rPr>
          <w:rFonts w:ascii="Times New Roman" w:hAnsi="Times New Roman" w:cs="Times New Roman"/>
          <w:lang w:val="ro-RO"/>
        </w:rPr>
        <w:t>contribuie la o mai bună reprezentativitate decât orice organizație privată, datorită principiului teritorial și criteriilor clare de eligibilitate;</w:t>
      </w:r>
      <w:r w:rsidR="00117AFF" w:rsidRPr="00117AFF">
        <w:rPr>
          <w:rFonts w:ascii="Times New Roman" w:hAnsi="Times New Roman" w:cs="Times New Roman"/>
          <w:lang w:val="ro-RO"/>
        </w:rPr>
        <w:t xml:space="preserve"> </w:t>
      </w:r>
      <w:r w:rsidRPr="006D02B1">
        <w:rPr>
          <w:rFonts w:ascii="Times New Roman" w:hAnsi="Times New Roman" w:cs="Times New Roman"/>
          <w:lang w:val="ro-RO"/>
        </w:rPr>
        <w:t>reduc fragmentarea actuală a sectorului, unde opiniile sunt dispersate între zeci de asociații;</w:t>
      </w:r>
      <w:r w:rsidR="00117AFF" w:rsidRPr="00117AFF">
        <w:rPr>
          <w:rFonts w:ascii="Times New Roman" w:hAnsi="Times New Roman" w:cs="Times New Roman"/>
          <w:lang w:val="ro-RO"/>
        </w:rPr>
        <w:t xml:space="preserve"> </w:t>
      </w:r>
      <w:r w:rsidRPr="006D02B1">
        <w:rPr>
          <w:rFonts w:ascii="Times New Roman" w:hAnsi="Times New Roman" w:cs="Times New Roman"/>
          <w:lang w:val="ro-RO"/>
        </w:rPr>
        <w:t>sprijină fermierii în relația cu autoritățile, sistemele de subvenționare și pietele agricole.</w:t>
      </w:r>
    </w:p>
    <w:p w14:paraId="53D72FE9" w14:textId="77777777" w:rsid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Prin urmare, nu este vorba de o dublare a instituțiilor existente, ci de o construire a unei structuri de reprezentare profesionale, independente de Guvern și distincte de celelalte entități din domeniu. Camerele Agricole completează sistemul, nu îl complică, oferind fermierilor un instrument propriu, modern, prin care își pot apăra și promova interesele.</w:t>
      </w:r>
    </w:p>
    <w:p w14:paraId="43FB26DB" w14:textId="22E96545" w:rsidR="00CD6DC3" w:rsidRPr="006D02B1" w:rsidRDefault="00CD6DC3" w:rsidP="006D02B1">
      <w:pPr>
        <w:jc w:val="both"/>
        <w:rPr>
          <w:rFonts w:ascii="Times New Roman" w:hAnsi="Times New Roman" w:cs="Times New Roman"/>
          <w:lang w:val="ro-RO"/>
        </w:rPr>
      </w:pPr>
      <w:r>
        <w:rPr>
          <w:rFonts w:ascii="Times New Roman" w:hAnsi="Times New Roman" w:cs="Times New Roman"/>
          <w:lang w:val="ro-RO"/>
        </w:rPr>
        <w:t>Exemplu Austria, unde este mai multe Camere specializate (Camera Agricolă, Camera de Comerț etc.)</w:t>
      </w:r>
    </w:p>
    <w:p w14:paraId="4FBCB802" w14:textId="77777777" w:rsidR="006D02B1" w:rsidRPr="006D02B1" w:rsidRDefault="006D02B1" w:rsidP="006D02B1">
      <w:pPr>
        <w:jc w:val="both"/>
        <w:rPr>
          <w:rFonts w:ascii="Times New Roman" w:hAnsi="Times New Roman" w:cs="Times New Roman"/>
          <w:lang w:val="ro-RO"/>
        </w:rPr>
      </w:pPr>
    </w:p>
    <w:p w14:paraId="4067FE8E" w14:textId="05F6C3BA" w:rsidR="006D02B1" w:rsidRPr="00117AFF" w:rsidRDefault="00117AFF" w:rsidP="006D02B1">
      <w:pPr>
        <w:jc w:val="both"/>
        <w:rPr>
          <w:rFonts w:ascii="Times New Roman" w:hAnsi="Times New Roman" w:cs="Times New Roman"/>
          <w:b/>
          <w:bCs/>
          <w:lang w:val="ro-RO"/>
        </w:rPr>
      </w:pPr>
      <w:r>
        <w:rPr>
          <w:rFonts w:ascii="Times New Roman" w:hAnsi="Times New Roman" w:cs="Times New Roman"/>
          <w:b/>
          <w:bCs/>
          <w:lang w:val="ro-RO"/>
        </w:rPr>
        <w:t>Cu privire la pct.</w:t>
      </w:r>
      <w:r w:rsidRPr="00117AFF">
        <w:rPr>
          <w:rFonts w:ascii="Times New Roman" w:hAnsi="Times New Roman" w:cs="Times New Roman"/>
          <w:b/>
          <w:bCs/>
          <w:lang w:val="ro-RO"/>
        </w:rPr>
        <w:t xml:space="preserve"> 7. POVARĂ FINANCIARĂ MULTIPLĂ PENTRU PRODUCĂTORI</w:t>
      </w:r>
    </w:p>
    <w:p w14:paraId="1D7176CB"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Afirmația privind „povara financiară multiplă” nu se susține în realitate. În practica europeană, cotizațiile pentru Camerele Agricole sunt </w:t>
      </w:r>
      <w:r w:rsidRPr="006D02B1">
        <w:rPr>
          <w:rFonts w:ascii="Times New Roman" w:hAnsi="Times New Roman" w:cs="Times New Roman"/>
          <w:i/>
          <w:iCs/>
          <w:lang w:val="ro-RO"/>
        </w:rPr>
        <w:t>simbolice</w:t>
      </w:r>
      <w:r w:rsidRPr="006D02B1">
        <w:rPr>
          <w:rFonts w:ascii="Times New Roman" w:hAnsi="Times New Roman" w:cs="Times New Roman"/>
          <w:lang w:val="ro-RO"/>
        </w:rPr>
        <w:t>, stabilite chiar de membri la momentul constituirii camerei și adaptate capacității reale de plată a fermierilor. Nu vorbim despre o taxă impusă arbitrar, ci despre o contribuție minimă, decisă democratic, necesară pentru funcționarea unei structuri care aparține fermierilor.</w:t>
      </w:r>
    </w:p>
    <w:p w14:paraId="24E7173A"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Dacă se afirmă că această cotizație ar fi „inacceptabilă”, ar fi fost firesc ca autorii poziției CAPA să prezinte cifre, estimări sau exemple care să justifice această afirmație. În absența unor astfel de date, argumentul rămâne speculativ.</w:t>
      </w:r>
    </w:p>
    <w:p w14:paraId="5072CF81" w14:textId="1F27F60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Totodată, plata către alte organizații este o chestiune opțională și depinde de necesitățile fiecărui fermier. Asociațiile de profil sunt voluntare, iar ONVV percep</w:t>
      </w:r>
      <w:r w:rsidR="00117AFF">
        <w:rPr>
          <w:rFonts w:ascii="Times New Roman" w:hAnsi="Times New Roman" w:cs="Times New Roman"/>
          <w:lang w:val="ro-RO"/>
        </w:rPr>
        <w:t>e</w:t>
      </w:r>
      <w:r w:rsidRPr="006D02B1">
        <w:rPr>
          <w:rFonts w:ascii="Times New Roman" w:hAnsi="Times New Roman" w:cs="Times New Roman"/>
          <w:lang w:val="ro-RO"/>
        </w:rPr>
        <w:t xml:space="preserve"> taxe doar pentru servicii specifice, nu pentru apartenență formală. Cu alte cuvinte, Camerele Agricole nu dublează nicio contribuție existentă, iar costul suplimentar este, în mod obiectiv, minim și controlat de fermieri.</w:t>
      </w:r>
    </w:p>
    <w:p w14:paraId="5EBB731E" w14:textId="77777777" w:rsidR="006D02B1" w:rsidRPr="006D02B1" w:rsidRDefault="006D02B1" w:rsidP="006D02B1">
      <w:pPr>
        <w:jc w:val="both"/>
        <w:rPr>
          <w:rFonts w:ascii="Times New Roman" w:hAnsi="Times New Roman" w:cs="Times New Roman"/>
          <w:lang w:val="ro-RO"/>
        </w:rPr>
      </w:pPr>
    </w:p>
    <w:p w14:paraId="3F03B5CF" w14:textId="5487C827" w:rsidR="006D02B1" w:rsidRPr="00117AFF" w:rsidRDefault="00117AFF" w:rsidP="00117AFF">
      <w:pPr>
        <w:jc w:val="both"/>
        <w:rPr>
          <w:rFonts w:ascii="Times New Roman" w:hAnsi="Times New Roman" w:cs="Times New Roman"/>
          <w:b/>
          <w:bCs/>
          <w:lang w:val="ro-RO"/>
        </w:rPr>
      </w:pPr>
      <w:r w:rsidRPr="00117AFF">
        <w:rPr>
          <w:rFonts w:ascii="Times New Roman" w:hAnsi="Times New Roman" w:cs="Times New Roman"/>
          <w:b/>
          <w:bCs/>
          <w:lang w:val="ro-RO"/>
        </w:rPr>
        <w:t>Cu referire la pct. 8. POLITIZAREA SECTORULUI AGRICOL</w:t>
      </w:r>
    </w:p>
    <w:p w14:paraId="627E15AC" w14:textId="69CED664"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lastRenderedPageBreak/>
        <w:t>Afirmația potrivit căreia Camerele Agricole ar deveni „jucători politici indirecți” nu are fundament în conținutul legii. Nicăieri nu este prevăzut rol politic, implicare politică sau atribuții care ar transforma aceste structuri în actori ai vreunei agende partinice. Legea stabilește clar că misiunea Camerelor Agricole este una profesională, economică și de reprezentare a intereselor fermierilor, nu una politică.</w:t>
      </w:r>
    </w:p>
    <w:p w14:paraId="1A124E97" w14:textId="69293823"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 xml:space="preserve">Totodată, este complet eronată presupunerea că aceste camere ar fi „dependente de finanțarea statului”. Legea nu prevede </w:t>
      </w:r>
      <w:r w:rsidR="00117AFF">
        <w:rPr>
          <w:rFonts w:ascii="Times New Roman" w:hAnsi="Times New Roman" w:cs="Times New Roman"/>
          <w:lang w:val="ro-RO"/>
        </w:rPr>
        <w:t>condiționarea</w:t>
      </w:r>
      <w:r w:rsidRPr="006D02B1">
        <w:rPr>
          <w:rFonts w:ascii="Times New Roman" w:hAnsi="Times New Roman" w:cs="Times New Roman"/>
          <w:lang w:val="ro-RO"/>
        </w:rPr>
        <w:t xml:space="preserve"> finanțării </w:t>
      </w:r>
      <w:r w:rsidR="00117AFF">
        <w:rPr>
          <w:rFonts w:ascii="Times New Roman" w:hAnsi="Times New Roman" w:cs="Times New Roman"/>
          <w:lang w:val="ro-RO"/>
        </w:rPr>
        <w:t>camerelor de obediența față de guvern</w:t>
      </w:r>
      <w:r w:rsidRPr="006D02B1">
        <w:rPr>
          <w:rFonts w:ascii="Times New Roman" w:hAnsi="Times New Roman" w:cs="Times New Roman"/>
          <w:lang w:val="ro-RO"/>
        </w:rPr>
        <w:t xml:space="preserve"> și nici nu introduce vreo formulă prin care Guvernul ar controla sau condiționa resursele financiare ale camerelor. Modelele europene demonstrează că finanțările publice pot fi doar complementare, transparente și direcționate către programe de interes general — nu către funcționarea internă a camerelor.</w:t>
      </w:r>
    </w:p>
    <w:p w14:paraId="4B5DA7EF"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Pentru ca o structură să devină instrument politic, ar fi necesar ca Guvernul să dețină control decizional asupra ei. Exact acest lucru este exclus explicit prin lege: Camerele Agricole sunt administrate de consilii alese de membri, în proceduri autonome, fără interferență politică. Guvernul nu numește conducerea, nu aprobă bugete interne, nu stabilește programe și nu poate dicta decizii. Prin urmare, ideea de „capturare politică” nu se susține logic.</w:t>
      </w:r>
    </w:p>
    <w:p w14:paraId="630054B0"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Mai mult, procesul de consultare a politicilor publice, invocat ca argument al politizării, este un mecanism standard în toate statele europene. Este firesc ca fermierii, prin camerele lor, să fie parte la dialogul instituțional — acesta este un instrument de democratizare a procesului decizional, nu de politizare.</w:t>
      </w:r>
    </w:p>
    <w:p w14:paraId="1EBDCE1D" w14:textId="77777777" w:rsidR="006D02B1" w:rsidRPr="006D02B1" w:rsidRDefault="006D02B1" w:rsidP="006D02B1">
      <w:pPr>
        <w:jc w:val="both"/>
        <w:rPr>
          <w:rFonts w:ascii="Times New Roman" w:hAnsi="Times New Roman" w:cs="Times New Roman"/>
          <w:lang w:val="ro-RO"/>
        </w:rPr>
      </w:pPr>
      <w:r w:rsidRPr="006D02B1">
        <w:rPr>
          <w:rFonts w:ascii="Times New Roman" w:hAnsi="Times New Roman" w:cs="Times New Roman"/>
          <w:lang w:val="ro-RO"/>
        </w:rPr>
        <w:t>În concluzie, temerea privind politizarea nu are suport legal și ignoră atât arhitectura internă a camerelor (bazată pe autonomie și autogestiune), cât și bunele practici europene pe care legea le urmează.</w:t>
      </w:r>
    </w:p>
    <w:p w14:paraId="13187F44" w14:textId="77777777" w:rsidR="006D02B1" w:rsidRPr="006D02B1" w:rsidRDefault="006D02B1" w:rsidP="006D02B1">
      <w:pPr>
        <w:jc w:val="both"/>
        <w:rPr>
          <w:rFonts w:ascii="Times New Roman" w:hAnsi="Times New Roman" w:cs="Times New Roman"/>
          <w:lang w:val="ro-RO"/>
        </w:rPr>
      </w:pPr>
    </w:p>
    <w:sectPr w:rsidR="006D02B1" w:rsidRPr="006D02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2BB8"/>
    <w:multiLevelType w:val="multilevel"/>
    <w:tmpl w:val="D97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93641"/>
    <w:multiLevelType w:val="multilevel"/>
    <w:tmpl w:val="46E2E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65709"/>
    <w:multiLevelType w:val="multilevel"/>
    <w:tmpl w:val="9F3A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464E0"/>
    <w:multiLevelType w:val="multilevel"/>
    <w:tmpl w:val="4A48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51EAA"/>
    <w:multiLevelType w:val="multilevel"/>
    <w:tmpl w:val="49CA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577A9"/>
    <w:multiLevelType w:val="multilevel"/>
    <w:tmpl w:val="DD7C6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34A1B"/>
    <w:multiLevelType w:val="multilevel"/>
    <w:tmpl w:val="4004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74A16"/>
    <w:multiLevelType w:val="multilevel"/>
    <w:tmpl w:val="F26E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B0092F"/>
    <w:multiLevelType w:val="hybridMultilevel"/>
    <w:tmpl w:val="A43E4CFC"/>
    <w:lvl w:ilvl="0" w:tplc="FD5EC4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E930F3"/>
    <w:multiLevelType w:val="hybridMultilevel"/>
    <w:tmpl w:val="1DAE1D48"/>
    <w:lvl w:ilvl="0" w:tplc="C8CEFFF6">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BF4469"/>
    <w:multiLevelType w:val="multilevel"/>
    <w:tmpl w:val="7E46A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6F7AF7"/>
    <w:multiLevelType w:val="multilevel"/>
    <w:tmpl w:val="46E0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335AD3"/>
    <w:multiLevelType w:val="multilevel"/>
    <w:tmpl w:val="41FA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2C45FD"/>
    <w:multiLevelType w:val="multilevel"/>
    <w:tmpl w:val="ACC2F9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B2AFF"/>
    <w:multiLevelType w:val="multilevel"/>
    <w:tmpl w:val="81A8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10"/>
  </w:num>
  <w:num w:numId="4">
    <w:abstractNumId w:val="7"/>
  </w:num>
  <w:num w:numId="5">
    <w:abstractNumId w:val="5"/>
  </w:num>
  <w:num w:numId="6">
    <w:abstractNumId w:val="11"/>
  </w:num>
  <w:num w:numId="7">
    <w:abstractNumId w:val="14"/>
  </w:num>
  <w:num w:numId="8">
    <w:abstractNumId w:val="6"/>
  </w:num>
  <w:num w:numId="9">
    <w:abstractNumId w:val="4"/>
  </w:num>
  <w:num w:numId="10">
    <w:abstractNumId w:val="2"/>
  </w:num>
  <w:num w:numId="11">
    <w:abstractNumId w:val="3"/>
  </w:num>
  <w:num w:numId="12">
    <w:abstractNumId w:val="0"/>
  </w:num>
  <w:num w:numId="13">
    <w:abstractNumId w:val="8"/>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DC2"/>
    <w:rsid w:val="00104E08"/>
    <w:rsid w:val="00117AFF"/>
    <w:rsid w:val="001312CC"/>
    <w:rsid w:val="00466EDF"/>
    <w:rsid w:val="00551A53"/>
    <w:rsid w:val="006D02B1"/>
    <w:rsid w:val="00A344BB"/>
    <w:rsid w:val="00B83E19"/>
    <w:rsid w:val="00B87C8D"/>
    <w:rsid w:val="00BF7BD5"/>
    <w:rsid w:val="00C54DC2"/>
    <w:rsid w:val="00CD6DC3"/>
    <w:rsid w:val="00EA067A"/>
    <w:rsid w:val="00FC49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6357"/>
  <w15:chartTrackingRefBased/>
  <w15:docId w15:val="{192DE7EE-CBE7-46BB-9150-EA6C60EB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
    <w:qFormat/>
    <w:rsid w:val="00C54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54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54DC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54DC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54DC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54DC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54DC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54DC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54DC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54DC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54DC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54DC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54DC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54DC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54DC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54DC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54DC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54DC2"/>
    <w:rPr>
      <w:rFonts w:eastAsiaTheme="majorEastAsia" w:cstheme="majorBidi"/>
      <w:color w:val="272727" w:themeColor="text1" w:themeTint="D8"/>
    </w:rPr>
  </w:style>
  <w:style w:type="paragraph" w:styleId="Titlu">
    <w:name w:val="Title"/>
    <w:basedOn w:val="Normal"/>
    <w:next w:val="Normal"/>
    <w:link w:val="TitluCaracter"/>
    <w:uiPriority w:val="10"/>
    <w:qFormat/>
    <w:rsid w:val="00C54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54DC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54DC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54DC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54DC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54DC2"/>
    <w:rPr>
      <w:i/>
      <w:iCs/>
      <w:color w:val="404040" w:themeColor="text1" w:themeTint="BF"/>
    </w:rPr>
  </w:style>
  <w:style w:type="paragraph" w:styleId="Listparagraf">
    <w:name w:val="List Paragraph"/>
    <w:basedOn w:val="Normal"/>
    <w:uiPriority w:val="34"/>
    <w:qFormat/>
    <w:rsid w:val="00C54DC2"/>
    <w:pPr>
      <w:ind w:left="720"/>
      <w:contextualSpacing/>
    </w:pPr>
  </w:style>
  <w:style w:type="character" w:styleId="Accentuareintens">
    <w:name w:val="Intense Emphasis"/>
    <w:basedOn w:val="Fontdeparagrafimplicit"/>
    <w:uiPriority w:val="21"/>
    <w:qFormat/>
    <w:rsid w:val="00C54DC2"/>
    <w:rPr>
      <w:i/>
      <w:iCs/>
      <w:color w:val="0F4761" w:themeColor="accent1" w:themeShade="BF"/>
    </w:rPr>
  </w:style>
  <w:style w:type="paragraph" w:styleId="Citatintens">
    <w:name w:val="Intense Quote"/>
    <w:basedOn w:val="Normal"/>
    <w:next w:val="Normal"/>
    <w:link w:val="CitatintensCaracter"/>
    <w:uiPriority w:val="30"/>
    <w:qFormat/>
    <w:rsid w:val="00C54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54DC2"/>
    <w:rPr>
      <w:i/>
      <w:iCs/>
      <w:color w:val="0F4761" w:themeColor="accent1" w:themeShade="BF"/>
    </w:rPr>
  </w:style>
  <w:style w:type="character" w:styleId="Referireintens">
    <w:name w:val="Intense Reference"/>
    <w:basedOn w:val="Fontdeparagrafimplicit"/>
    <w:uiPriority w:val="32"/>
    <w:qFormat/>
    <w:rsid w:val="00C54DC2"/>
    <w:rPr>
      <w:b/>
      <w:bCs/>
      <w:smallCaps/>
      <w:color w:val="0F4761" w:themeColor="accent1" w:themeShade="BF"/>
      <w:spacing w:val="5"/>
    </w:rPr>
  </w:style>
  <w:style w:type="character" w:styleId="Hyperlink">
    <w:name w:val="Hyperlink"/>
    <w:basedOn w:val="Fontdeparagrafimplicit"/>
    <w:uiPriority w:val="99"/>
    <w:unhideWhenUsed/>
    <w:rsid w:val="00C54DC2"/>
    <w:rPr>
      <w:color w:val="467886" w:themeColor="hyperlink"/>
      <w:u w:val="single"/>
    </w:rPr>
  </w:style>
  <w:style w:type="character" w:customStyle="1" w:styleId="UnresolvedMention">
    <w:name w:val="Unresolved Mention"/>
    <w:basedOn w:val="Fontdeparagrafimplicit"/>
    <w:uiPriority w:val="99"/>
    <w:semiHidden/>
    <w:unhideWhenUsed/>
    <w:rsid w:val="00C54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2720</Words>
  <Characters>15776</Characters>
  <Application>Microsoft Office Word</Application>
  <DocSecurity>0</DocSecurity>
  <Lines>131</Lines>
  <Paragraphs>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Utica</dc:creator>
  <cp:keywords/>
  <dc:description/>
  <cp:lastModifiedBy>Cont Microsoft</cp:lastModifiedBy>
  <cp:revision>2</cp:revision>
  <cp:lastPrinted>2025-11-27T15:35:00Z</cp:lastPrinted>
  <dcterms:created xsi:type="dcterms:W3CDTF">2025-12-19T09:15:00Z</dcterms:created>
  <dcterms:modified xsi:type="dcterms:W3CDTF">2025-12-19T09:15:00Z</dcterms:modified>
</cp:coreProperties>
</file>